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4684" w14:textId="77777777" w:rsidR="004E255C" w:rsidRPr="00432E78" w:rsidRDefault="004E255C" w:rsidP="00432E78">
      <w:pPr>
        <w:suppressAutoHyphens/>
        <w:spacing w:after="0" w:line="276" w:lineRule="auto"/>
        <w:jc w:val="right"/>
        <w:rPr>
          <w:rFonts w:ascii="Times New Roman" w:eastAsia="Times New Roman" w:hAnsi="Times New Roman" w:cs="Times New Roman"/>
          <w:kern w:val="0"/>
          <w:sz w:val="24"/>
          <w:szCs w:val="24"/>
          <w:lang w:eastAsia="ar-SA"/>
          <w14:ligatures w14:val="none"/>
        </w:rPr>
      </w:pPr>
      <w:r w:rsidRPr="00432E78">
        <w:rPr>
          <w:rFonts w:ascii="Times New Roman" w:eastAsia="Times New Roman" w:hAnsi="Times New Roman" w:cs="Times New Roman"/>
          <w:kern w:val="0"/>
          <w:sz w:val="24"/>
          <w:szCs w:val="24"/>
          <w:lang w:eastAsia="ar-SA"/>
          <w14:ligatures w14:val="none"/>
        </w:rPr>
        <w:t>KINNITATUD</w:t>
      </w:r>
    </w:p>
    <w:p w14:paraId="29A61A6F" w14:textId="77777777" w:rsidR="004E255C" w:rsidRPr="00432E78" w:rsidRDefault="004E255C" w:rsidP="00432E78">
      <w:pPr>
        <w:tabs>
          <w:tab w:val="left" w:pos="6946"/>
        </w:tabs>
        <w:suppressAutoHyphens/>
        <w:spacing w:after="0" w:line="276" w:lineRule="auto"/>
        <w:jc w:val="right"/>
        <w:rPr>
          <w:rFonts w:ascii="Times New Roman" w:eastAsia="Times New Roman" w:hAnsi="Times New Roman" w:cs="Times New Roman"/>
          <w:kern w:val="0"/>
          <w:sz w:val="24"/>
          <w:szCs w:val="24"/>
          <w:lang w:eastAsia="ar-SA"/>
          <w14:ligatures w14:val="none"/>
        </w:rPr>
      </w:pPr>
      <w:r w:rsidRPr="00432E78">
        <w:rPr>
          <w:rFonts w:ascii="Times New Roman" w:eastAsia="Times New Roman" w:hAnsi="Times New Roman" w:cs="Times New Roman"/>
          <w:kern w:val="0"/>
          <w:sz w:val="24"/>
          <w:szCs w:val="24"/>
          <w:lang w:eastAsia="ar-SA"/>
          <w14:ligatures w14:val="none"/>
        </w:rPr>
        <w:tab/>
        <w:t xml:space="preserve">RMK õigus- ja hangete osakonna </w:t>
      </w:r>
    </w:p>
    <w:p w14:paraId="6450DE0D" w14:textId="172FB4A2" w:rsidR="004E255C" w:rsidRPr="00432E78" w:rsidRDefault="004E255C" w:rsidP="00432E78">
      <w:pPr>
        <w:tabs>
          <w:tab w:val="left" w:pos="6946"/>
        </w:tabs>
        <w:suppressAutoHyphens/>
        <w:spacing w:after="0" w:line="276" w:lineRule="auto"/>
        <w:jc w:val="right"/>
        <w:rPr>
          <w:rFonts w:ascii="Times New Roman" w:eastAsia="Times New Roman" w:hAnsi="Times New Roman" w:cs="Times New Roman"/>
          <w:kern w:val="0"/>
          <w:sz w:val="24"/>
          <w:szCs w:val="24"/>
          <w:lang w:eastAsia="ar-SA"/>
          <w14:ligatures w14:val="none"/>
        </w:rPr>
      </w:pPr>
      <w:r w:rsidRPr="00432E78">
        <w:rPr>
          <w:rFonts w:ascii="Times New Roman" w:eastAsia="Times New Roman" w:hAnsi="Times New Roman" w:cs="Times New Roman"/>
          <w:kern w:val="0"/>
          <w:sz w:val="24"/>
          <w:szCs w:val="24"/>
          <w:lang w:eastAsia="ar-SA"/>
          <w14:ligatures w14:val="none"/>
        </w:rPr>
        <w:tab/>
        <w:t xml:space="preserve">juhataja käskkirjaga </w:t>
      </w:r>
      <w:r w:rsidRPr="00432E78">
        <w:rPr>
          <w:rFonts w:ascii="Times New Roman" w:eastAsia="Times New Roman" w:hAnsi="Times New Roman" w:cs="Times New Roman"/>
          <w:kern w:val="0"/>
          <w:sz w:val="24"/>
          <w:szCs w:val="24"/>
          <w:lang w:eastAsia="ar-SA"/>
          <w14:ligatures w14:val="none"/>
        </w:rPr>
        <w:tab/>
      </w:r>
      <w:r w:rsidR="001111A2" w:rsidRPr="001111A2">
        <w:rPr>
          <w:rFonts w:ascii="Times New Roman" w:eastAsia="Times New Roman" w:hAnsi="Times New Roman" w:cs="Times New Roman"/>
          <w:kern w:val="0"/>
          <w:sz w:val="24"/>
          <w:szCs w:val="24"/>
          <w:lang w:eastAsia="ar-SA"/>
          <w14:ligatures w14:val="none"/>
        </w:rPr>
        <w:t>1-47.3647</w:t>
      </w:r>
      <w:r w:rsidR="001111A2">
        <w:rPr>
          <w:rFonts w:ascii="Times New Roman" w:eastAsia="Times New Roman" w:hAnsi="Times New Roman" w:cs="Times New Roman"/>
          <w:kern w:val="0"/>
          <w:sz w:val="24"/>
          <w:szCs w:val="24"/>
          <w:lang w:eastAsia="ar-SA"/>
          <w14:ligatures w14:val="none"/>
        </w:rPr>
        <w:t>/</w:t>
      </w:r>
      <w:r w:rsidRPr="00432E78">
        <w:rPr>
          <w:rFonts w:ascii="Times New Roman" w:eastAsia="Times New Roman" w:hAnsi="Times New Roman" w:cs="Times New Roman"/>
          <w:kern w:val="0"/>
          <w:sz w:val="24"/>
          <w:szCs w:val="24"/>
          <w:lang w:eastAsia="ar-SA"/>
          <w14:ligatures w14:val="none"/>
        </w:rPr>
        <w:t>1</w:t>
      </w:r>
    </w:p>
    <w:p w14:paraId="0D638EBD" w14:textId="7EB8B1BE" w:rsidR="004E255C" w:rsidRPr="00EA2AD1" w:rsidRDefault="00432E78" w:rsidP="00432E78">
      <w:pPr>
        <w:tabs>
          <w:tab w:val="left" w:pos="192"/>
          <w:tab w:val="left" w:pos="6237"/>
        </w:tabs>
        <w:suppressAutoHyphens/>
        <w:spacing w:after="0" w:line="276" w:lineRule="auto"/>
        <w:rPr>
          <w:rFonts w:ascii="Times New Roman" w:eastAsia="Times New Roman" w:hAnsi="Times New Roman" w:cs="Times New Roman"/>
          <w:b/>
          <w:bCs/>
          <w:kern w:val="0"/>
          <w:sz w:val="24"/>
          <w:szCs w:val="24"/>
          <w:lang w:eastAsia="ar-SA"/>
          <w14:ligatures w14:val="none"/>
        </w:rPr>
      </w:pPr>
      <w:r w:rsidRPr="00EA2AD1">
        <w:rPr>
          <w:rFonts w:ascii="Times New Roman" w:eastAsia="Times New Roman" w:hAnsi="Times New Roman" w:cs="Times New Roman"/>
          <w:b/>
          <w:bCs/>
          <w:kern w:val="0"/>
          <w:sz w:val="24"/>
          <w:szCs w:val="24"/>
          <w:lang w:eastAsia="ar-SA"/>
          <w14:ligatures w14:val="none"/>
        </w:rPr>
        <w:t>H</w:t>
      </w:r>
      <w:r w:rsidR="008962E5">
        <w:rPr>
          <w:rFonts w:ascii="Times New Roman" w:eastAsia="Times New Roman" w:hAnsi="Times New Roman" w:cs="Times New Roman"/>
          <w:b/>
          <w:bCs/>
          <w:kern w:val="0"/>
          <w:sz w:val="24"/>
          <w:szCs w:val="24"/>
          <w:lang w:eastAsia="ar-SA"/>
          <w14:ligatures w14:val="none"/>
        </w:rPr>
        <w:t>ANKEDOKUMENT</w:t>
      </w:r>
      <w:r w:rsidRPr="00EA2AD1">
        <w:rPr>
          <w:rFonts w:ascii="Times New Roman" w:eastAsia="Times New Roman" w:hAnsi="Times New Roman" w:cs="Times New Roman"/>
          <w:b/>
          <w:bCs/>
          <w:kern w:val="0"/>
          <w:sz w:val="24"/>
          <w:szCs w:val="24"/>
          <w:lang w:eastAsia="ar-SA"/>
          <w14:ligatures w14:val="none"/>
        </w:rPr>
        <w:tab/>
      </w:r>
    </w:p>
    <w:p w14:paraId="3F679F5C" w14:textId="77777777" w:rsidR="004E255C" w:rsidRPr="00432E78" w:rsidRDefault="004E255C" w:rsidP="00432E78">
      <w:pPr>
        <w:tabs>
          <w:tab w:val="left" w:pos="6237"/>
        </w:tabs>
        <w:suppressAutoHyphens/>
        <w:spacing w:after="0" w:line="276" w:lineRule="auto"/>
        <w:rPr>
          <w:rFonts w:ascii="Times New Roman" w:eastAsia="Times New Roman" w:hAnsi="Times New Roman" w:cs="Times New Roman"/>
          <w:kern w:val="0"/>
          <w:sz w:val="24"/>
          <w:szCs w:val="24"/>
          <w:lang w:eastAsia="ar-SA"/>
          <w14:ligatures w14:val="none"/>
        </w:rPr>
      </w:pPr>
    </w:p>
    <w:p w14:paraId="055956D4" w14:textId="5610D486" w:rsidR="004E255C" w:rsidRPr="00AE5961" w:rsidRDefault="004E255C" w:rsidP="00AE5961">
      <w:pPr>
        <w:spacing w:after="0" w:line="240" w:lineRule="auto"/>
        <w:jc w:val="both"/>
        <w:outlineLvl w:val="1"/>
        <w:rPr>
          <w:rFonts w:ascii="Times New Roman" w:hAnsi="Times New Roman" w:cs="Times New Roman"/>
          <w:b/>
          <w:bCs/>
          <w:iCs/>
          <w:sz w:val="24"/>
          <w:szCs w:val="24"/>
        </w:rPr>
      </w:pPr>
      <w:r w:rsidRPr="00432E78">
        <w:rPr>
          <w:rFonts w:ascii="Times New Roman" w:hAnsi="Times New Roman" w:cs="Times New Roman"/>
          <w:iCs/>
          <w:sz w:val="24"/>
          <w:szCs w:val="24"/>
        </w:rPr>
        <w:t xml:space="preserve">Riigimetsa Majandamise Keskus (edaspidi </w:t>
      </w:r>
      <w:r w:rsidRPr="00432E78">
        <w:rPr>
          <w:rFonts w:ascii="Times New Roman" w:hAnsi="Times New Roman" w:cs="Times New Roman"/>
          <w:b/>
          <w:bCs/>
          <w:iCs/>
          <w:sz w:val="24"/>
          <w:szCs w:val="24"/>
        </w:rPr>
        <w:t>Hankija</w:t>
      </w:r>
      <w:r w:rsidRPr="00432E78">
        <w:rPr>
          <w:rFonts w:ascii="Times New Roman" w:hAnsi="Times New Roman" w:cs="Times New Roman"/>
          <w:iCs/>
          <w:sz w:val="24"/>
          <w:szCs w:val="24"/>
        </w:rPr>
        <w:t>) teeb ettepaneku esitada pakkumus avatud hankemenetlusena läbiviidavas riigihankes „</w:t>
      </w:r>
      <w:r w:rsidR="00AE5961" w:rsidRPr="00AE5961">
        <w:rPr>
          <w:rFonts w:ascii="Times New Roman" w:hAnsi="Times New Roman" w:cs="Times New Roman"/>
          <w:b/>
          <w:bCs/>
          <w:iCs/>
          <w:sz w:val="24"/>
          <w:szCs w:val="24"/>
        </w:rPr>
        <w:t>Dokumendihaldussüsteemi juurutamine, arendamine ja hooldustööd</w:t>
      </w:r>
      <w:r w:rsidR="00AE5961">
        <w:rPr>
          <w:rFonts w:ascii="Times New Roman" w:hAnsi="Times New Roman" w:cs="Times New Roman"/>
          <w:b/>
          <w:bCs/>
          <w:iCs/>
          <w:sz w:val="24"/>
          <w:szCs w:val="24"/>
        </w:rPr>
        <w:t xml:space="preserve">. </w:t>
      </w:r>
      <w:r w:rsidR="00AE5961" w:rsidRPr="00AE5961">
        <w:rPr>
          <w:rFonts w:ascii="Times New Roman" w:hAnsi="Times New Roman" w:cs="Times New Roman"/>
          <w:b/>
          <w:bCs/>
          <w:iCs/>
          <w:sz w:val="24"/>
          <w:szCs w:val="24"/>
        </w:rPr>
        <w:t>Viitenumber: 305876</w:t>
      </w:r>
      <w:r w:rsidR="0016696A" w:rsidRPr="008962E5">
        <w:rPr>
          <w:rFonts w:ascii="Times New Roman" w:hAnsi="Times New Roman" w:cs="Times New Roman"/>
          <w:b/>
          <w:bCs/>
          <w:iCs/>
          <w:sz w:val="24"/>
          <w:szCs w:val="24"/>
        </w:rPr>
        <w:t>.</w:t>
      </w:r>
      <w:r w:rsidR="008962E5" w:rsidRPr="008962E5">
        <w:rPr>
          <w:rFonts w:ascii="Times New Roman" w:hAnsi="Times New Roman" w:cs="Times New Roman"/>
          <w:b/>
          <w:bCs/>
          <w:iCs/>
          <w:sz w:val="24"/>
          <w:szCs w:val="24"/>
        </w:rPr>
        <w:t xml:space="preserve"> </w:t>
      </w:r>
      <w:r w:rsidR="0016696A" w:rsidRPr="008962E5">
        <w:rPr>
          <w:rFonts w:ascii="Times New Roman" w:hAnsi="Times New Roman" w:cs="Times New Roman"/>
          <w:b/>
          <w:bCs/>
          <w:iCs/>
          <w:sz w:val="24"/>
          <w:szCs w:val="24"/>
        </w:rPr>
        <w:t>Viitenumber: 305876</w:t>
      </w:r>
      <w:r w:rsidRPr="00432E78">
        <w:rPr>
          <w:rFonts w:ascii="Times New Roman" w:hAnsi="Times New Roman" w:cs="Times New Roman"/>
          <w:iCs/>
          <w:sz w:val="24"/>
          <w:szCs w:val="24"/>
        </w:rPr>
        <w:t>“ .</w:t>
      </w:r>
    </w:p>
    <w:p w14:paraId="4F64C4A7" w14:textId="77777777" w:rsidR="004E255C" w:rsidRPr="00432E78" w:rsidRDefault="004E255C" w:rsidP="008962E5">
      <w:pPr>
        <w:spacing w:after="0" w:line="240" w:lineRule="auto"/>
        <w:jc w:val="both"/>
        <w:outlineLvl w:val="1"/>
        <w:rPr>
          <w:rFonts w:ascii="Times New Roman" w:hAnsi="Times New Roman" w:cs="Times New Roman"/>
          <w:iCs/>
          <w:sz w:val="24"/>
          <w:szCs w:val="24"/>
        </w:rPr>
      </w:pPr>
      <w:r w:rsidRPr="00432E78">
        <w:rPr>
          <w:rFonts w:ascii="Times New Roman" w:hAnsi="Times New Roman" w:cs="Times New Roman"/>
          <w:iCs/>
          <w:sz w:val="24"/>
          <w:szCs w:val="24"/>
        </w:rPr>
        <w:t xml:space="preserve">Hange viiakse läbi vastavalt riigihangete seadusele (edaspidi </w:t>
      </w:r>
      <w:r w:rsidRPr="00432E78">
        <w:rPr>
          <w:rFonts w:ascii="Times New Roman" w:hAnsi="Times New Roman" w:cs="Times New Roman"/>
          <w:b/>
          <w:iCs/>
          <w:sz w:val="24"/>
          <w:szCs w:val="24"/>
        </w:rPr>
        <w:t>RHS</w:t>
      </w:r>
      <w:r w:rsidRPr="00432E78">
        <w:rPr>
          <w:rFonts w:ascii="Times New Roman" w:hAnsi="Times New Roman" w:cs="Times New Roman"/>
          <w:iCs/>
          <w:sz w:val="24"/>
          <w:szCs w:val="24"/>
        </w:rPr>
        <w:t>), hankija hangete läbiviimise korrale ja riigihanke alusdokumentides sätestatud tingimustele.</w:t>
      </w:r>
    </w:p>
    <w:p w14:paraId="67D91900" w14:textId="77777777" w:rsidR="004E255C" w:rsidRPr="00432E78" w:rsidRDefault="004E255C" w:rsidP="00432E78">
      <w:pPr>
        <w:spacing w:after="0" w:line="276" w:lineRule="auto"/>
        <w:jc w:val="both"/>
        <w:outlineLvl w:val="1"/>
        <w:rPr>
          <w:rFonts w:ascii="Times New Roman" w:hAnsi="Times New Roman" w:cs="Times New Roman"/>
          <w:iCs/>
          <w:sz w:val="24"/>
          <w:szCs w:val="24"/>
        </w:rPr>
      </w:pPr>
    </w:p>
    <w:p w14:paraId="0EA10924" w14:textId="77777777" w:rsidR="004E255C" w:rsidRPr="00432E78" w:rsidRDefault="004E255C" w:rsidP="00432E78">
      <w:pPr>
        <w:numPr>
          <w:ilvl w:val="0"/>
          <w:numId w:val="1"/>
        </w:numPr>
        <w:tabs>
          <w:tab w:val="num" w:pos="432"/>
        </w:tabs>
        <w:suppressAutoHyphens/>
        <w:spacing w:after="0" w:line="276" w:lineRule="auto"/>
        <w:ind w:left="567" w:hanging="567"/>
        <w:jc w:val="both"/>
        <w:outlineLvl w:val="0"/>
        <w:rPr>
          <w:rFonts w:ascii="Times New Roman" w:eastAsia="Times New Roman" w:hAnsi="Times New Roman" w:cs="Times New Roman"/>
          <w:b/>
          <w:bCs/>
          <w:kern w:val="32"/>
          <w:sz w:val="24"/>
          <w:szCs w:val="24"/>
          <w14:ligatures w14:val="none"/>
        </w:rPr>
      </w:pPr>
      <w:bookmarkStart w:id="0" w:name="_Toc417991898"/>
      <w:r w:rsidRPr="00432E78">
        <w:rPr>
          <w:rFonts w:ascii="Times New Roman" w:eastAsia="Times New Roman" w:hAnsi="Times New Roman" w:cs="Times New Roman"/>
          <w:b/>
          <w:bCs/>
          <w:kern w:val="32"/>
          <w:sz w:val="24"/>
          <w:szCs w:val="24"/>
          <w14:ligatures w14:val="none"/>
        </w:rPr>
        <w:t>ÜLDOSA</w:t>
      </w:r>
      <w:bookmarkEnd w:id="0"/>
      <w:r w:rsidRPr="00432E78">
        <w:rPr>
          <w:rFonts w:ascii="Times New Roman" w:eastAsia="Times New Roman" w:hAnsi="Times New Roman" w:cs="Times New Roman"/>
          <w:b/>
          <w:bCs/>
          <w:kern w:val="32"/>
          <w:sz w:val="24"/>
          <w:szCs w:val="24"/>
          <w14:ligatures w14:val="none"/>
        </w:rPr>
        <w:tab/>
      </w:r>
    </w:p>
    <w:p w14:paraId="716ACC34" w14:textId="77777777" w:rsidR="008962E5" w:rsidRPr="008962E5" w:rsidRDefault="008962E5" w:rsidP="008962E5">
      <w:pPr>
        <w:pStyle w:val="11"/>
        <w:rPr>
          <w:rFonts w:cs="Times New Roman"/>
          <w:szCs w:val="24"/>
        </w:rPr>
      </w:pPr>
      <w:bookmarkStart w:id="1" w:name="_Hlk159848504"/>
      <w:r w:rsidRPr="008962E5">
        <w:rPr>
          <w:rFonts w:cs="Times New Roman"/>
          <w:szCs w:val="24"/>
        </w:rPr>
        <w:t xml:space="preserve">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RHS-ga lähtudes sellest, mida pooled oleksid mõistlikult võinud eeldada lepingu sõlmimise ajal, arvestades lepingu sisu, tellitud teenuse olemust ning hankija ootust saada teenust, mis vastab selle iseloomule ja otstarbele. </w:t>
      </w:r>
    </w:p>
    <w:p w14:paraId="5F701EEA" w14:textId="4CDD437F" w:rsidR="004E255C" w:rsidRPr="008962E5" w:rsidRDefault="008962E5" w:rsidP="008962E5">
      <w:pPr>
        <w:pStyle w:val="11"/>
        <w:rPr>
          <w:rFonts w:cs="Times New Roman"/>
          <w:szCs w:val="24"/>
        </w:rPr>
      </w:pPr>
      <w:r w:rsidRPr="008962E5">
        <w:rPr>
          <w:rFonts w:cs="Times New Roman"/>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bookmarkEnd w:id="1"/>
    <w:p w14:paraId="6B5EEF91" w14:textId="77777777" w:rsidR="004E255C" w:rsidRPr="00432E78" w:rsidRDefault="004E255C" w:rsidP="00432E78">
      <w:pPr>
        <w:spacing w:after="0" w:line="276" w:lineRule="auto"/>
        <w:jc w:val="both"/>
        <w:rPr>
          <w:rFonts w:ascii="Times New Roman" w:hAnsi="Times New Roman" w:cs="Times New Roman"/>
          <w:sz w:val="24"/>
          <w:szCs w:val="24"/>
        </w:rPr>
      </w:pPr>
    </w:p>
    <w:p w14:paraId="3419717B" w14:textId="77777777" w:rsidR="004E255C" w:rsidRPr="00432E78" w:rsidRDefault="004E255C" w:rsidP="00432E78">
      <w:pPr>
        <w:spacing w:after="0" w:line="276" w:lineRule="auto"/>
        <w:jc w:val="both"/>
        <w:rPr>
          <w:rFonts w:ascii="Times New Roman" w:hAnsi="Times New Roman" w:cs="Times New Roman"/>
          <w:sz w:val="24"/>
          <w:szCs w:val="24"/>
        </w:rPr>
      </w:pPr>
    </w:p>
    <w:p w14:paraId="2ABCBAE9" w14:textId="7B3D2AF8" w:rsidR="004E255C" w:rsidRPr="00432E78" w:rsidRDefault="004E255C" w:rsidP="00432E78">
      <w:pPr>
        <w:numPr>
          <w:ilvl w:val="0"/>
          <w:numId w:val="1"/>
        </w:numPr>
        <w:suppressAutoHyphens/>
        <w:spacing w:after="0" w:line="276" w:lineRule="auto"/>
        <w:jc w:val="both"/>
        <w:rPr>
          <w:rFonts w:ascii="Times New Roman" w:hAnsi="Times New Roman" w:cs="Times New Roman"/>
          <w:b/>
          <w:sz w:val="24"/>
          <w:szCs w:val="24"/>
        </w:rPr>
      </w:pPr>
      <w:r w:rsidRPr="00432E78">
        <w:rPr>
          <w:rFonts w:ascii="Times New Roman" w:hAnsi="Times New Roman" w:cs="Times New Roman"/>
          <w:b/>
          <w:sz w:val="24"/>
          <w:szCs w:val="24"/>
        </w:rPr>
        <w:t xml:space="preserve">HANKELEPINGU ESE JA </w:t>
      </w:r>
      <w:bookmarkStart w:id="2" w:name="_Toc350958044"/>
      <w:r w:rsidRPr="00432E78">
        <w:rPr>
          <w:rFonts w:ascii="Times New Roman" w:hAnsi="Times New Roman" w:cs="Times New Roman"/>
          <w:b/>
          <w:sz w:val="24"/>
          <w:szCs w:val="24"/>
        </w:rPr>
        <w:t>TÄHTAEG</w:t>
      </w:r>
    </w:p>
    <w:p w14:paraId="5A99FF73" w14:textId="4BC1487D" w:rsidR="004E255C" w:rsidRPr="00511487" w:rsidRDefault="004E255C" w:rsidP="00511487">
      <w:pPr>
        <w:pStyle w:val="11"/>
        <w:rPr>
          <w:rFonts w:cs="Times New Roman"/>
          <w:szCs w:val="24"/>
        </w:rPr>
      </w:pPr>
      <w:r w:rsidRPr="00432E78">
        <w:rPr>
          <w:rFonts w:cs="Times New Roman"/>
          <w:szCs w:val="24"/>
        </w:rPr>
        <w:t xml:space="preserve">Hankelepingu esemeks on </w:t>
      </w:r>
      <w:r w:rsidR="00511487" w:rsidRPr="00511487">
        <w:rPr>
          <w:rFonts w:cs="Times New Roman"/>
          <w:szCs w:val="24"/>
        </w:rPr>
        <w:t>raamlepingu sõlmimine ühe pakkujaga RMK-le (Hankija) uue dokumendihaldussüsteemi (DHS) juurutamiseks. Lepingu raames teostab pakkuja dokumendihaldussüsteemi seadistamise ja kasutuselevõtu, vajalikud integratsioonid Hankija olemasolevate infosüsteemidega ning võimalikud lisaarendustööd vastavalt Hankija vajadustele.</w:t>
      </w:r>
      <w:r w:rsidR="00511487">
        <w:rPr>
          <w:rFonts w:cs="Times New Roman"/>
          <w:szCs w:val="24"/>
        </w:rPr>
        <w:t xml:space="preserve"> </w:t>
      </w:r>
      <w:r w:rsidR="00511487" w:rsidRPr="00511487">
        <w:rPr>
          <w:rFonts w:cs="Times New Roman"/>
          <w:szCs w:val="24"/>
        </w:rPr>
        <w:t>Lisaks hõlmab hankeleping dokumentide ja andmete migratsiooni olemasolevatest süsteemidest uude dokumendihaldussüsteemi, kasutajate ja administraatorite koolituste läbiviimist ning dokumendihaldussüsteemi tugi- ja hooldusteenuse osutamist lepingu kehtivuse ajal</w:t>
      </w:r>
      <w:r w:rsidRPr="00511487">
        <w:rPr>
          <w:rFonts w:cs="Times New Roman"/>
          <w:szCs w:val="24"/>
        </w:rPr>
        <w:t xml:space="preserve">. </w:t>
      </w:r>
      <w:bookmarkEnd w:id="2"/>
    </w:p>
    <w:p w14:paraId="24A41D5D" w14:textId="50216F78" w:rsidR="007E52A8" w:rsidRPr="0044354C" w:rsidRDefault="004E255C" w:rsidP="005C2EAA">
      <w:pPr>
        <w:pStyle w:val="11"/>
        <w:spacing w:line="276" w:lineRule="auto"/>
        <w:rPr>
          <w:rFonts w:cs="Times New Roman"/>
          <w:b/>
          <w:szCs w:val="24"/>
        </w:rPr>
      </w:pPr>
      <w:r w:rsidRPr="000E3EF6">
        <w:rPr>
          <w:rFonts w:cs="Times New Roman"/>
          <w:szCs w:val="24"/>
        </w:rPr>
        <w:t xml:space="preserve">Hankeleping sõlmitakse tähtajaga </w:t>
      </w:r>
      <w:r w:rsidR="003102DF">
        <w:rPr>
          <w:rFonts w:cs="Times New Roman"/>
          <w:szCs w:val="24"/>
        </w:rPr>
        <w:t>4</w:t>
      </w:r>
      <w:r w:rsidR="006605A5">
        <w:rPr>
          <w:rFonts w:cs="Times New Roman"/>
          <w:szCs w:val="24"/>
        </w:rPr>
        <w:t>8</w:t>
      </w:r>
      <w:r w:rsidRPr="000E3EF6">
        <w:rPr>
          <w:rFonts w:cs="Times New Roman"/>
          <w:szCs w:val="24"/>
        </w:rPr>
        <w:t xml:space="preserve"> kuud</w:t>
      </w:r>
      <w:r w:rsidR="001A1228">
        <w:rPr>
          <w:rFonts w:cs="Times New Roman"/>
          <w:szCs w:val="24"/>
        </w:rPr>
        <w:t>, kogumaksumusega</w:t>
      </w:r>
      <w:r w:rsidR="001A1228" w:rsidRPr="001A1228">
        <w:t xml:space="preserve"> </w:t>
      </w:r>
      <w:r w:rsidR="001A1228" w:rsidRPr="001A1228">
        <w:rPr>
          <w:rFonts w:cs="Times New Roman"/>
          <w:szCs w:val="24"/>
        </w:rPr>
        <w:t>500</w:t>
      </w:r>
      <w:r w:rsidR="001A1228">
        <w:rPr>
          <w:rFonts w:cs="Times New Roman"/>
          <w:szCs w:val="24"/>
        </w:rPr>
        <w:t> </w:t>
      </w:r>
      <w:r w:rsidR="001A1228" w:rsidRPr="001A1228">
        <w:rPr>
          <w:rFonts w:cs="Times New Roman"/>
          <w:szCs w:val="24"/>
        </w:rPr>
        <w:t>000</w:t>
      </w:r>
      <w:r w:rsidR="001A1228">
        <w:rPr>
          <w:rFonts w:cs="Times New Roman"/>
          <w:szCs w:val="24"/>
        </w:rPr>
        <w:t xml:space="preserve">,00 eurot ilma käibemaksuta.  </w:t>
      </w:r>
      <w:r w:rsidRPr="000E3EF6">
        <w:rPr>
          <w:rFonts w:cs="Times New Roman"/>
          <w:szCs w:val="24"/>
        </w:rPr>
        <w:t xml:space="preserve"> </w:t>
      </w:r>
    </w:p>
    <w:p w14:paraId="45DDF3EE" w14:textId="77777777" w:rsidR="0044354C" w:rsidRPr="0044354C" w:rsidRDefault="0044354C" w:rsidP="0044354C">
      <w:pPr>
        <w:pStyle w:val="11"/>
        <w:rPr>
          <w:rFonts w:cs="Times New Roman"/>
          <w:b/>
          <w:szCs w:val="24"/>
        </w:rPr>
      </w:pPr>
      <w:r w:rsidRPr="0044354C">
        <w:rPr>
          <w:rFonts w:cs="Times New Roman"/>
          <w:b/>
          <w:szCs w:val="24"/>
        </w:rPr>
        <w:t xml:space="preserve">Hankija ei ole raamlepingu täitmisel seotud lepingu maksimaalse mahuga ega maksumusega, teenust tellitakse vastavalt reaalsele vajadusele ja olemasolevatele võimalustele, mistõttu raamlepingu alusel tellitavate teenuste tegelik maht võib olla </w:t>
      </w:r>
      <w:r w:rsidRPr="0044354C">
        <w:rPr>
          <w:rFonts w:cs="Times New Roman"/>
          <w:b/>
          <w:szCs w:val="24"/>
        </w:rPr>
        <w:lastRenderedPageBreak/>
        <w:t>oluliselt väiksem. Raamlepingu lõplik maksumus kujuneb vastavalt raamlepingu kehtivuse ajal tellitud teenuste tegelikule mahule, kuid see ei tohi ületada maksimaalset maksumust.</w:t>
      </w:r>
    </w:p>
    <w:p w14:paraId="3DBE7CC4" w14:textId="77777777" w:rsidR="004E255C" w:rsidRPr="00432E78" w:rsidRDefault="004E255C" w:rsidP="0044354C">
      <w:pPr>
        <w:spacing w:after="0" w:line="276" w:lineRule="auto"/>
        <w:jc w:val="both"/>
        <w:rPr>
          <w:rFonts w:ascii="Times New Roman" w:hAnsi="Times New Roman" w:cs="Times New Roman"/>
          <w:sz w:val="24"/>
          <w:szCs w:val="24"/>
        </w:rPr>
      </w:pPr>
    </w:p>
    <w:p w14:paraId="4FC538AE" w14:textId="77777777" w:rsidR="004E255C" w:rsidRPr="00432E78" w:rsidRDefault="004E255C" w:rsidP="00432E78">
      <w:pPr>
        <w:numPr>
          <w:ilvl w:val="0"/>
          <w:numId w:val="1"/>
        </w:numPr>
        <w:tabs>
          <w:tab w:val="num" w:pos="432"/>
        </w:tabs>
        <w:suppressAutoHyphens/>
        <w:spacing w:after="0" w:line="276" w:lineRule="auto"/>
        <w:ind w:left="567" w:hanging="567"/>
        <w:jc w:val="both"/>
        <w:outlineLvl w:val="0"/>
        <w:rPr>
          <w:rFonts w:ascii="Times New Roman" w:eastAsia="Times New Roman" w:hAnsi="Times New Roman" w:cs="Times New Roman"/>
          <w:b/>
          <w:bCs/>
          <w:kern w:val="32"/>
          <w:sz w:val="24"/>
          <w:szCs w:val="24"/>
          <w14:ligatures w14:val="none"/>
        </w:rPr>
      </w:pPr>
      <w:r w:rsidRPr="00432E78">
        <w:rPr>
          <w:rFonts w:ascii="Times New Roman" w:eastAsia="Times New Roman" w:hAnsi="Times New Roman" w:cs="Times New Roman"/>
          <w:b/>
          <w:bCs/>
          <w:kern w:val="32"/>
          <w:sz w:val="24"/>
          <w:szCs w:val="24"/>
          <w14:ligatures w14:val="none"/>
        </w:rPr>
        <w:t>PAKKUMUS, PAKKUMUSE ESITAMINE JA VASTAVUSE KONTROLLIMINE</w:t>
      </w:r>
    </w:p>
    <w:p w14:paraId="6641E9A2" w14:textId="2BBC9962" w:rsidR="00CB1A66" w:rsidRPr="007404D7" w:rsidRDefault="004E255C" w:rsidP="00321E3B">
      <w:pPr>
        <w:pStyle w:val="11"/>
        <w:rPr>
          <w:rFonts w:cs="Times New Roman"/>
          <w:szCs w:val="24"/>
        </w:rPr>
      </w:pPr>
      <w:r w:rsidRPr="00432E78">
        <w:rPr>
          <w:rFonts w:cs="Times New Roman"/>
          <w:szCs w:val="24"/>
        </w:rPr>
        <w:t>Pakkujale, sh ühispakkujale kohaldatavad kõrvaldamise alused ning pakkumuse vastavustingimused on avaldatud RHR-s vastava hankemenetluse alusandmete all.</w:t>
      </w:r>
    </w:p>
    <w:p w14:paraId="543C1B29" w14:textId="77777777" w:rsidR="004E255C" w:rsidRPr="00432E78" w:rsidRDefault="004E255C" w:rsidP="00321E3B">
      <w:pPr>
        <w:pStyle w:val="11"/>
        <w:rPr>
          <w:rFonts w:cs="Times New Roman"/>
          <w:szCs w:val="24"/>
        </w:rPr>
      </w:pPr>
      <w:r w:rsidRPr="00432E78">
        <w:rPr>
          <w:rFonts w:cs="Times New Roman"/>
          <w:szCs w:val="24"/>
        </w:rPr>
        <w:t xml:space="preserve">Pakkumus peab vastama RHAD-s sätestatud tingimustele, sh peavad pakkumuses esitatud andmed olema esitatud viisil, mis võimaldavad hankijal kontrollida pakkumuse vastavust RHAD-s toodud tingimustele. </w:t>
      </w:r>
    </w:p>
    <w:p w14:paraId="33445A56" w14:textId="1F6DDC37" w:rsidR="004E255C" w:rsidRPr="00432E78" w:rsidRDefault="004E255C" w:rsidP="00321E3B">
      <w:pPr>
        <w:pStyle w:val="11"/>
        <w:rPr>
          <w:rFonts w:cs="Times New Roman"/>
          <w:szCs w:val="24"/>
        </w:rPr>
      </w:pPr>
      <w:r w:rsidRPr="00432E78">
        <w:rPr>
          <w:rFonts w:cs="Times New Roman"/>
          <w:szCs w:val="24"/>
        </w:rPr>
        <w:t>Pakkumus ei tohi olla mis tahes viisil eksitav. Pakkuja ei saa omalt poolt teha muudatusi</w:t>
      </w:r>
      <w:r w:rsidR="000D3299" w:rsidRPr="00432E78">
        <w:rPr>
          <w:rFonts w:cs="Times New Roman"/>
          <w:szCs w:val="24"/>
        </w:rPr>
        <w:t xml:space="preserve"> </w:t>
      </w:r>
      <w:r w:rsidRPr="00432E78">
        <w:rPr>
          <w:rFonts w:cs="Times New Roman"/>
          <w:szCs w:val="24"/>
        </w:rPr>
        <w:t>ega seada omapoolseid tingimusi RHAD-s esitatud nõuete kohta, mille kohta hankija ei ole pakkujapoolset pakkumust küsinud. Pakkujal ei ole lubatud esitada tingimuslikku pakkumust.</w:t>
      </w:r>
    </w:p>
    <w:p w14:paraId="37356F11" w14:textId="08D3589E" w:rsidR="00416DE8" w:rsidRPr="00416DE8" w:rsidRDefault="004E255C" w:rsidP="00321E3B">
      <w:pPr>
        <w:pStyle w:val="11"/>
        <w:rPr>
          <w:rFonts w:cs="Times New Roman"/>
          <w:szCs w:val="24"/>
        </w:rPr>
      </w:pPr>
      <w:r w:rsidRPr="00432E78">
        <w:rPr>
          <w:rFonts w:cs="Times New Roman"/>
          <w:szCs w:val="24"/>
        </w:rPr>
        <w:t>Pakkumus tuleb esitada elektrooniliselt RHR (</w:t>
      </w:r>
      <w:hyperlink r:id="rId5" w:history="1">
        <w:r w:rsidRPr="00432E78">
          <w:rPr>
            <w:rFonts w:cs="Times New Roman"/>
            <w:color w:val="000080"/>
            <w:szCs w:val="24"/>
            <w:u w:val="single"/>
          </w:rPr>
          <w:t>https://riigihanked.riik.ee</w:t>
        </w:r>
      </w:hyperlink>
      <w:r w:rsidRPr="00432E78">
        <w:rPr>
          <w:rFonts w:cs="Times New Roman"/>
          <w:szCs w:val="24"/>
        </w:rPr>
        <w:t xml:space="preserve">) vahendusel. </w:t>
      </w:r>
      <w:r w:rsidR="003E6B1C" w:rsidRPr="003E6B1C">
        <w:rPr>
          <w:rFonts w:cs="Times New Roman"/>
          <w:szCs w:val="24"/>
        </w:rPr>
        <w:t xml:space="preserve">Pakkumuse maksumus tuleb esitada RHRi töölehel „Hindamiskriteeriumid ja hinnatavad näitajad“ toodud struktuuri kohaselt. </w:t>
      </w:r>
      <w:r w:rsidR="00416DE8">
        <w:rPr>
          <w:rFonts w:cs="Times New Roman"/>
          <w:szCs w:val="24"/>
        </w:rPr>
        <w:t xml:space="preserve"> </w:t>
      </w:r>
      <w:r w:rsidR="006947ED">
        <w:rPr>
          <w:rFonts w:cs="Times New Roman"/>
          <w:szCs w:val="24"/>
        </w:rPr>
        <w:t>T</w:t>
      </w:r>
      <w:r w:rsidR="00822F42">
        <w:rPr>
          <w:rFonts w:cs="Times New Roman"/>
          <w:szCs w:val="24"/>
        </w:rPr>
        <w:t xml:space="preserve">äiendavalt peab pakkuja täitma </w:t>
      </w:r>
      <w:r w:rsidR="006947ED">
        <w:rPr>
          <w:rFonts w:cs="Times New Roman"/>
          <w:szCs w:val="24"/>
        </w:rPr>
        <w:t xml:space="preserve">ja esitama </w:t>
      </w:r>
      <w:r w:rsidR="00416DE8">
        <w:rPr>
          <w:rFonts w:cs="Times New Roman"/>
          <w:szCs w:val="24"/>
        </w:rPr>
        <w:t xml:space="preserve">Lisa 5 </w:t>
      </w:r>
      <w:r w:rsidR="006760C1">
        <w:rPr>
          <w:rFonts w:cs="Times New Roman"/>
          <w:szCs w:val="24"/>
        </w:rPr>
        <w:t>pakkumuse maksumuse vormi.</w:t>
      </w:r>
    </w:p>
    <w:p w14:paraId="6D94B689" w14:textId="74927600" w:rsidR="004E255C" w:rsidRPr="00432E78" w:rsidRDefault="004E255C" w:rsidP="00321E3B">
      <w:pPr>
        <w:pStyle w:val="11"/>
        <w:rPr>
          <w:rFonts w:cs="Times New Roman"/>
          <w:szCs w:val="24"/>
        </w:rPr>
      </w:pPr>
      <w:r w:rsidRPr="00432E78">
        <w:rPr>
          <w:rFonts w:cs="Times New Roman"/>
          <w:szCs w:val="24"/>
        </w:rPr>
        <w:t>Pakkumuse esitamise tähtaeg on esitatud</w:t>
      </w:r>
      <w:r w:rsidR="006760C1">
        <w:rPr>
          <w:rFonts w:cs="Times New Roman"/>
          <w:szCs w:val="24"/>
        </w:rPr>
        <w:t xml:space="preserve"> hanketeate</w:t>
      </w:r>
      <w:r w:rsidRPr="00432E78">
        <w:rPr>
          <w:rFonts w:cs="Times New Roman"/>
          <w:szCs w:val="24"/>
        </w:rPr>
        <w:t>s.</w:t>
      </w:r>
    </w:p>
    <w:p w14:paraId="42E623D8" w14:textId="77777777" w:rsidR="004E255C" w:rsidRPr="00432E78" w:rsidRDefault="004E255C" w:rsidP="00321E3B">
      <w:pPr>
        <w:pStyle w:val="11"/>
        <w:rPr>
          <w:rFonts w:cs="Times New Roman"/>
          <w:szCs w:val="24"/>
        </w:rPr>
      </w:pPr>
      <w:r w:rsidRPr="00432E78">
        <w:rPr>
          <w:rFonts w:cs="Times New Roman"/>
          <w:szCs w:val="24"/>
        </w:rPr>
        <w:t xml:space="preserve">Pakkumus peab olema esitatud pakkuja seadusjärgse või volitatud esindaja poolt. </w:t>
      </w:r>
    </w:p>
    <w:p w14:paraId="516477A9" w14:textId="77777777" w:rsidR="004E255C" w:rsidRPr="00432E78" w:rsidRDefault="004E255C" w:rsidP="00321E3B">
      <w:pPr>
        <w:pStyle w:val="11"/>
        <w:rPr>
          <w:rFonts w:cs="Times New Roman"/>
          <w:szCs w:val="24"/>
        </w:rPr>
      </w:pPr>
      <w:r w:rsidRPr="00432E78">
        <w:rPr>
          <w:rFonts w:cs="Times New Roman"/>
          <w:szCs w:val="24"/>
        </w:rPr>
        <w:t xml:space="preserve">Juhul, kui pakkumuse esitab isik, kes ei ole Eesti äriregistri registrikaardi väljatrükile kantud isikuna, kellel on pakkuja seadusjärgne esindamise õigus, siis peab pakkuja hankija nõudel esitama seadusjärgse esindaja(te) volikirja pakkuja esindamiseks. Kui pakkuja on registreeritud välisriigis, siis peab pakkumuse esitaja esitama hankija nõudel tõendi esindusõiguse olemasolu kohta.  </w:t>
      </w:r>
    </w:p>
    <w:p w14:paraId="518491DA" w14:textId="77777777" w:rsidR="004E255C" w:rsidRPr="00432E78" w:rsidRDefault="004E255C" w:rsidP="00321E3B">
      <w:pPr>
        <w:pStyle w:val="11"/>
        <w:rPr>
          <w:rFonts w:cs="Times New Roman"/>
          <w:szCs w:val="24"/>
        </w:rPr>
      </w:pPr>
      <w:r w:rsidRPr="00432E78">
        <w:rPr>
          <w:rFonts w:cs="Times New Roman"/>
          <w:szCs w:val="24"/>
        </w:rPr>
        <w:t xml:space="preserve">Hankija ei vastuta võimalike viivituste, tõrgete või katkestuste eest, mille põhjustavad RHR-s hankija kontrolli alt väljas olevad asjaolud nagu </w:t>
      </w:r>
      <w:r w:rsidRPr="00432E78">
        <w:rPr>
          <w:rFonts w:cs="Times New Roman"/>
          <w:i/>
          <w:iCs/>
          <w:szCs w:val="24"/>
        </w:rPr>
        <w:t>force majeure</w:t>
      </w:r>
      <w:r w:rsidRPr="00432E78">
        <w:rPr>
          <w:rFonts w:cs="Times New Roman"/>
          <w:szCs w:val="24"/>
        </w:rPr>
        <w:t>, elektrikatkestused, häired pakkuja või hankija telefoni- või internetiühenduses või muude elektrooniliste seadmete ja vahendite, sealhulgas tarkvara töös. Hankija ei vastuta RHR-i kasutamisest või mittekasutamisest tekkinud kahjude või saamatajäänud tulu eest.</w:t>
      </w:r>
    </w:p>
    <w:p w14:paraId="795697B0" w14:textId="77777777" w:rsidR="004E255C" w:rsidRPr="00432E78" w:rsidRDefault="004E255C" w:rsidP="00321E3B">
      <w:pPr>
        <w:pStyle w:val="11"/>
        <w:rPr>
          <w:rFonts w:cs="Times New Roman"/>
          <w:szCs w:val="24"/>
        </w:rPr>
      </w:pPr>
      <w:r w:rsidRPr="00432E78">
        <w:rPr>
          <w:rFonts w:cs="Times New Roman"/>
          <w:szCs w:val="24"/>
        </w:rPr>
        <w:t xml:space="preserve">Pakkumuste avamine toimub elektrooniliselt RHR-s HT-s toodud ajal.  </w:t>
      </w:r>
    </w:p>
    <w:p w14:paraId="6D491F70" w14:textId="77777777" w:rsidR="004E255C" w:rsidRPr="00432E78" w:rsidRDefault="004E255C" w:rsidP="00321E3B">
      <w:pPr>
        <w:pStyle w:val="11"/>
        <w:rPr>
          <w:rFonts w:cs="Times New Roman"/>
          <w:szCs w:val="24"/>
        </w:rPr>
      </w:pPr>
      <w:r w:rsidRPr="00432E78">
        <w:rPr>
          <w:rFonts w:cs="Times New Roman"/>
          <w:szCs w:val="24"/>
        </w:rPr>
        <w:t xml:space="preserve"> Kõik selgitused huvitatud isikutelt laekunud küsimustele ning muudatused hankedokumentides tehakse kättesaadavaks eRHR kaudu. Pärast teate avaldamist või dokumendi lisamist saadab eRHRi süsteem automaatteavituse registreeritud isikutele. Samuti esitab hankija kõik otsused pakkujatele eRHR süsteemi kaudu, mille lisamise kohta saadab e-RHRi süsteem automaatteavituse.</w:t>
      </w:r>
    </w:p>
    <w:p w14:paraId="3A24C2DE" w14:textId="77777777" w:rsidR="004E255C" w:rsidRPr="00432E78" w:rsidRDefault="004E255C" w:rsidP="004640D9">
      <w:pPr>
        <w:pStyle w:val="11"/>
        <w:rPr>
          <w:rFonts w:cs="Times New Roman"/>
          <w:szCs w:val="24"/>
        </w:rPr>
      </w:pPr>
      <w:r w:rsidRPr="00432E78">
        <w:rPr>
          <w:rFonts w:cs="Times New Roman"/>
          <w:szCs w:val="24"/>
        </w:rPr>
        <w:t>Juhul, kui pakkujad esitavad pakkumuse ühiselt (edaspidi ühispakkujad) peavad ühispakkujad arvestama RHS § 7 lõigetes 4–6 ja § 110 lg 4 esitatud nõudeid ning esitama koos pakkumusega ühispakkujate esindajale antud volikirja. Kui ühispakkuja(d) oma majandusliku ja finantsseisundi või tehnilise ja kutsealase pädevuse tõendamiseks tuginevad teiste ühispakkujate vahenditele vastavalt RHS § 103 lg-tes 1 ja 3 sätestatud tingimustele, siis peab pakkumus sisaldama infot iga ühispakkuja poolt täidetava hankelepingu osa suuruse ja iseloomu kohta. Hankepass tuleb esitada iga ühispakkuja kohta.</w:t>
      </w:r>
    </w:p>
    <w:p w14:paraId="3A1A0510" w14:textId="77777777" w:rsidR="004E255C" w:rsidRPr="00432E78" w:rsidRDefault="004E255C" w:rsidP="004640D9">
      <w:pPr>
        <w:pStyle w:val="11"/>
        <w:rPr>
          <w:rFonts w:cs="Times New Roman"/>
          <w:szCs w:val="24"/>
        </w:rPr>
      </w:pPr>
      <w:r w:rsidRPr="00432E78">
        <w:rPr>
          <w:rFonts w:cs="Times New Roman"/>
          <w:szCs w:val="24"/>
        </w:rPr>
        <w:t xml:space="preserve">Hankija lükkab pakkumuse tagasi, kui see ei vasta alusdokumentides esitatud tingimustele, kui pakkuja ei esita tähtajaks hankija nõutud selgitusi või pakkuja selgituste põhjal ei ole võimalik üheselt hinnata pakkumuse vastavust alusdokumentides esitatud tingimustele. Hankija võib tunnistada pakkumuse vastavaks, kui selles ei esine sisulisi kõrvalekaldeid alusdokumentides nimetatud tingimustest. </w:t>
      </w:r>
    </w:p>
    <w:p w14:paraId="3A28AB63" w14:textId="77777777" w:rsidR="004E255C" w:rsidRPr="00432E78" w:rsidRDefault="004E255C" w:rsidP="00432E78">
      <w:pPr>
        <w:spacing w:after="0" w:line="276" w:lineRule="auto"/>
        <w:ind w:left="432"/>
        <w:jc w:val="both"/>
        <w:rPr>
          <w:rFonts w:ascii="Times New Roman" w:hAnsi="Times New Roman" w:cs="Times New Roman"/>
          <w:sz w:val="24"/>
          <w:szCs w:val="24"/>
        </w:rPr>
      </w:pPr>
    </w:p>
    <w:p w14:paraId="3D23690D" w14:textId="7886160F" w:rsidR="004E255C" w:rsidRPr="00432E78" w:rsidRDefault="004E255C" w:rsidP="00432E78">
      <w:pPr>
        <w:numPr>
          <w:ilvl w:val="0"/>
          <w:numId w:val="1"/>
        </w:numPr>
        <w:suppressAutoHyphens/>
        <w:spacing w:after="0" w:line="276" w:lineRule="auto"/>
        <w:jc w:val="both"/>
        <w:rPr>
          <w:rFonts w:ascii="Times New Roman" w:hAnsi="Times New Roman" w:cs="Times New Roman"/>
          <w:b/>
          <w:bCs/>
          <w:sz w:val="24"/>
          <w:szCs w:val="24"/>
        </w:rPr>
      </w:pPr>
      <w:r w:rsidRPr="00432E78">
        <w:rPr>
          <w:rFonts w:ascii="Times New Roman" w:hAnsi="Times New Roman" w:cs="Times New Roman"/>
          <w:b/>
          <w:bCs/>
          <w:sz w:val="24"/>
          <w:szCs w:val="24"/>
        </w:rPr>
        <w:lastRenderedPageBreak/>
        <w:t>PAKKUMUSTE HINDAMINE  JA  EDUKAKS TUNNISTAMINE</w:t>
      </w:r>
    </w:p>
    <w:p w14:paraId="38C36D21" w14:textId="470DEA9C" w:rsidR="004E255C" w:rsidRPr="00432E78" w:rsidRDefault="004E255C" w:rsidP="00432E78">
      <w:pPr>
        <w:pStyle w:val="11"/>
        <w:spacing w:line="276" w:lineRule="auto"/>
        <w:rPr>
          <w:rFonts w:cs="Times New Roman"/>
          <w:szCs w:val="24"/>
        </w:rPr>
      </w:pPr>
      <w:r w:rsidRPr="00432E78">
        <w:rPr>
          <w:rFonts w:cs="Times New Roman"/>
          <w:szCs w:val="24"/>
        </w:rPr>
        <w:t>Hankija võrdleb ja hindab kõiki pakkumusi, mida ei ole tagasi lükatud</w:t>
      </w:r>
      <w:r w:rsidR="00824EF1">
        <w:rPr>
          <w:rFonts w:cs="Times New Roman"/>
          <w:szCs w:val="24"/>
        </w:rPr>
        <w:t>.</w:t>
      </w:r>
    </w:p>
    <w:p w14:paraId="63ECCD01" w14:textId="7F8E7839" w:rsidR="004E255C" w:rsidRPr="00432E78" w:rsidRDefault="004E255C" w:rsidP="00432E78">
      <w:pPr>
        <w:pStyle w:val="11"/>
        <w:spacing w:line="276" w:lineRule="auto"/>
        <w:rPr>
          <w:rFonts w:cs="Times New Roman"/>
          <w:szCs w:val="24"/>
        </w:rPr>
      </w:pPr>
      <w:r w:rsidRPr="00432E78">
        <w:rPr>
          <w:rFonts w:cs="Times New Roman"/>
          <w:szCs w:val="24"/>
        </w:rPr>
        <w:t>Kui kaks või enam pakkumust saavad võrdselt väärtuspunkte, eelistatakse pakkujat, kelle projektiplaan on saanud enim punkte. Kui ka sel juhul on mitu pakkumust võrdsed, eelistatakse pakkujat, kes on saanud kogumaksumuse eest enim punkte ning kui ka siis on pakkujatel võrdsed punktisummad, heidetakse pakkujate vahel liisku.</w:t>
      </w:r>
    </w:p>
    <w:p w14:paraId="40BA2B04" w14:textId="40F29DFE" w:rsidR="005D6D2E" w:rsidRPr="00502BC4" w:rsidRDefault="004E255C" w:rsidP="00265BA1">
      <w:pPr>
        <w:pStyle w:val="11"/>
        <w:spacing w:line="276" w:lineRule="auto"/>
        <w:rPr>
          <w:rFonts w:cs="Times New Roman"/>
          <w:szCs w:val="24"/>
        </w:rPr>
      </w:pPr>
      <w:r w:rsidRPr="00502BC4">
        <w:rPr>
          <w:rFonts w:cs="Times New Roman"/>
          <w:szCs w:val="24"/>
        </w:rPr>
        <w:t xml:space="preserve">Pakkumused järjestatakse väärtuspunktide alusel. Maksimaalne võimalik väärtuspunktide arv on 100. </w:t>
      </w:r>
      <w:r w:rsidR="00FB58B0">
        <w:rPr>
          <w:rFonts w:cs="Times New Roman"/>
          <w:szCs w:val="24"/>
        </w:rPr>
        <w:t>Hindamiskriteeriumite alusel saadud punktid summeeritakse. Hankija tun</w:t>
      </w:r>
      <w:r w:rsidR="00133384">
        <w:rPr>
          <w:rFonts w:cs="Times New Roman"/>
          <w:szCs w:val="24"/>
        </w:rPr>
        <w:t>n</w:t>
      </w:r>
      <w:r w:rsidR="00FB58B0">
        <w:rPr>
          <w:rFonts w:cs="Times New Roman"/>
          <w:szCs w:val="24"/>
        </w:rPr>
        <w:t xml:space="preserve">istab edukaks </w:t>
      </w:r>
      <w:r w:rsidR="00133384">
        <w:rPr>
          <w:rFonts w:cs="Times New Roman"/>
          <w:szCs w:val="24"/>
        </w:rPr>
        <w:t>pakkumuseks ühe enim punkte saanud pakkumuse.</w:t>
      </w:r>
    </w:p>
    <w:p w14:paraId="0BE1A414" w14:textId="77777777" w:rsidR="00EE654A" w:rsidRDefault="00B44D24" w:rsidP="00EE654A">
      <w:pPr>
        <w:pStyle w:val="11"/>
        <w:rPr>
          <w:rFonts w:cs="Times New Roman"/>
          <w:szCs w:val="24"/>
        </w:rPr>
      </w:pPr>
      <w:r w:rsidRPr="00B44D24">
        <w:rPr>
          <w:rFonts w:cs="Times New Roman"/>
          <w:szCs w:val="24"/>
        </w:rPr>
        <w:t>Hindamismetoodika kirjeldus</w:t>
      </w:r>
      <w:r w:rsidR="000D539E">
        <w:rPr>
          <w:rFonts w:cs="Times New Roman"/>
          <w:szCs w:val="24"/>
        </w:rPr>
        <w:t>:</w:t>
      </w:r>
    </w:p>
    <w:p w14:paraId="04854BBF" w14:textId="46F36773" w:rsidR="00093212" w:rsidRPr="00EE654A" w:rsidRDefault="00093212" w:rsidP="00EE654A">
      <w:pPr>
        <w:pStyle w:val="111"/>
        <w:rPr>
          <w:rFonts w:cs="Times New Roman"/>
          <w:szCs w:val="24"/>
        </w:rPr>
      </w:pPr>
      <w:r>
        <w:t>Tarkvara juurutamise kogumaksumus, sh litsentsitasud</w:t>
      </w:r>
    </w:p>
    <w:p w14:paraId="28912466" w14:textId="77777777" w:rsidR="00EE654A" w:rsidRDefault="00093212" w:rsidP="00EE654A">
      <w:pPr>
        <w:pStyle w:val="111"/>
        <w:numPr>
          <w:ilvl w:val="0"/>
          <w:numId w:val="0"/>
        </w:numPr>
        <w:ind w:left="284"/>
      </w:pPr>
      <w:r>
        <w:t xml:space="preserve">Madalaima  väärtusega  pakkumus  saab  maksimaalse  arvu  punkte.  Teised  pakkumused  saavad  punkte  arvutades  valemiga:  "osakaal"  -  ("pakkumuse  väärtus"  -  madalaim  väärtus")  /  "suurim väärtus" * "osakaal".   </w:t>
      </w:r>
    </w:p>
    <w:p w14:paraId="07F01F9B" w14:textId="0BD853AF" w:rsidR="00093212" w:rsidRDefault="00093212" w:rsidP="00EE654A">
      <w:pPr>
        <w:pStyle w:val="111"/>
      </w:pPr>
      <w:r>
        <w:t>Tarkvara standardlahenduses olevate ja lisaarendust vajavate kohustuslike nõuete suhe</w:t>
      </w:r>
      <w:r w:rsidR="00683906">
        <w:t>.</w:t>
      </w:r>
      <w:r w:rsidR="00683906" w:rsidRPr="00683906">
        <w:t xml:space="preserve"> Lisaarenduste vähim osakaal on parim</w:t>
      </w:r>
      <w:r w:rsidR="00683906">
        <w:t>.</w:t>
      </w:r>
    </w:p>
    <w:p w14:paraId="21F92193" w14:textId="77777777" w:rsidR="00093212" w:rsidRDefault="00093212" w:rsidP="00EE654A">
      <w:pPr>
        <w:pStyle w:val="111"/>
        <w:numPr>
          <w:ilvl w:val="0"/>
          <w:numId w:val="0"/>
        </w:numPr>
        <w:ind w:left="284"/>
      </w:pPr>
      <w:r>
        <w:t>Madalaima  väärtusega  pakkumus  saab  maksimaalse  arvu  punkte.  Teised  pakkumused  saavad  punkte  arvutades  valemiga:  "osakaal"  -  ("pakkumuse  väärtus"  -  madalaim  väärtus")  /  "suurim väärtus" * "osakaal".</w:t>
      </w:r>
    </w:p>
    <w:p w14:paraId="6D89DAF1" w14:textId="70DC1A6F" w:rsidR="00093212" w:rsidRDefault="00093212" w:rsidP="00EE654A">
      <w:pPr>
        <w:pStyle w:val="111"/>
        <w:numPr>
          <w:ilvl w:val="2"/>
          <w:numId w:val="3"/>
        </w:numPr>
      </w:pPr>
      <w:r>
        <w:t>Arendustööde tunnihind</w:t>
      </w:r>
    </w:p>
    <w:p w14:paraId="50BA841B" w14:textId="77777777" w:rsidR="00EE654A" w:rsidRDefault="00093212" w:rsidP="00EE654A">
      <w:pPr>
        <w:pStyle w:val="111"/>
        <w:numPr>
          <w:ilvl w:val="0"/>
          <w:numId w:val="0"/>
        </w:numPr>
        <w:ind w:left="284"/>
      </w:pPr>
      <w:r>
        <w:t>Madalaima  väärtusega  pakkumus  saab  maksimaalse  arvu  punkte.  Teised  pakkumused  saavad  punkte  arvutades  valemiga:  "osakaal"  -  ("pakkumuse  väärtus"  -  madalaim  väärtus")  /  "suurim väärtus" * "osakaal".</w:t>
      </w:r>
    </w:p>
    <w:p w14:paraId="324F9E84" w14:textId="4BC20489" w:rsidR="00093212" w:rsidRDefault="00093212" w:rsidP="00EE654A">
      <w:pPr>
        <w:pStyle w:val="111"/>
        <w:numPr>
          <w:ilvl w:val="2"/>
          <w:numId w:val="3"/>
        </w:numPr>
      </w:pPr>
      <w:r>
        <w:t>Tugi- ja hoolduskulu</w:t>
      </w:r>
    </w:p>
    <w:p w14:paraId="3621A2C8" w14:textId="77777777" w:rsidR="000600AC" w:rsidRDefault="00093212" w:rsidP="000600AC">
      <w:pPr>
        <w:pStyle w:val="111"/>
        <w:numPr>
          <w:ilvl w:val="0"/>
          <w:numId w:val="0"/>
        </w:numPr>
        <w:ind w:left="284"/>
      </w:pPr>
      <w:r>
        <w:t>Madalaima  väärtusega  pakkumus  saab  maksimaalse  arvu  punkte.  Teised  pakkumused  saavad  punkte  arvutades  valemiga:  "osakaal"  -  ("pakkumuse  väärtus"  -  madalaim  väärtus")  /  "suurim väärtus" * "osakaal".</w:t>
      </w:r>
    </w:p>
    <w:p w14:paraId="75F580DC" w14:textId="40CD3A62" w:rsidR="00093212" w:rsidRDefault="00093212" w:rsidP="000600AC">
      <w:pPr>
        <w:pStyle w:val="111"/>
        <w:numPr>
          <w:ilvl w:val="2"/>
          <w:numId w:val="3"/>
        </w:numPr>
      </w:pPr>
      <w:r>
        <w:t>Projektiplaani realistlikkus</w:t>
      </w:r>
    </w:p>
    <w:p w14:paraId="66B38EDE" w14:textId="0561B849" w:rsidR="00B44D24" w:rsidRPr="00C64F90" w:rsidRDefault="00093212" w:rsidP="000600AC">
      <w:pPr>
        <w:pStyle w:val="111"/>
        <w:numPr>
          <w:ilvl w:val="0"/>
          <w:numId w:val="0"/>
        </w:numPr>
        <w:ind w:left="284"/>
        <w:rPr>
          <w:rFonts w:cs="Times New Roman"/>
          <w:szCs w:val="24"/>
        </w:rPr>
      </w:pPr>
      <w:r>
        <w:t>Projektiplaani realistlikkust hindab hankekomisjon, kes langetab iga kriteeriumi kohta konsensusliku otsuse vastavalt allolevale defineeritud skaalale, hinnates seejuures allolevaid alakriteeriume. Alakriteeriumitele antud punktid summeeritakse, maksimaalselt on võimalik saada 50 punkti</w:t>
      </w:r>
      <w:r w:rsidR="00042F74">
        <w:t xml:space="preserve">. Pakkuja esitab </w:t>
      </w:r>
      <w:r w:rsidR="00C950E0">
        <w:t xml:space="preserve">vabas vormis </w:t>
      </w:r>
      <w:r w:rsidR="00042F74">
        <w:t>projektip</w:t>
      </w:r>
      <w:r w:rsidR="00C950E0">
        <w:t>laani ja Lisa 4 projekti riskide hindamise tabeli</w:t>
      </w:r>
    </w:p>
    <w:tbl>
      <w:tblPr>
        <w:tblW w:w="5000" w:type="pct"/>
        <w:tblCellMar>
          <w:left w:w="70" w:type="dxa"/>
          <w:right w:w="70" w:type="dxa"/>
        </w:tblCellMar>
        <w:tblLook w:val="04A0" w:firstRow="1" w:lastRow="0" w:firstColumn="1" w:lastColumn="0" w:noHBand="0" w:noVBand="1"/>
      </w:tblPr>
      <w:tblGrid>
        <w:gridCol w:w="2625"/>
        <w:gridCol w:w="2625"/>
        <w:gridCol w:w="1922"/>
        <w:gridCol w:w="1890"/>
      </w:tblGrid>
      <w:tr w:rsidR="00426A46" w:rsidRPr="00426A46" w14:paraId="605D473E" w14:textId="77777777" w:rsidTr="00426A46">
        <w:trPr>
          <w:trHeight w:val="255"/>
        </w:trPr>
        <w:tc>
          <w:tcPr>
            <w:tcW w:w="1476" w:type="pct"/>
            <w:tcBorders>
              <w:top w:val="single" w:sz="4" w:space="0" w:color="000000"/>
              <w:left w:val="single" w:sz="4" w:space="0" w:color="000000"/>
              <w:bottom w:val="single" w:sz="4" w:space="0" w:color="000000"/>
              <w:right w:val="single" w:sz="4" w:space="0" w:color="000000"/>
            </w:tcBorders>
            <w:hideMark/>
          </w:tcPr>
          <w:p w14:paraId="3EC0A522" w14:textId="5407B90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Alakriteeriumid  / punktid kokk</w:t>
            </w:r>
            <w:r w:rsidR="0082376F">
              <w:rPr>
                <w:rFonts w:ascii="Times New Roman" w:eastAsia="Times New Roman" w:hAnsi="Times New Roman" w:cs="Times New Roman"/>
                <w:b/>
                <w:bCs/>
                <w:color w:val="000000"/>
                <w:kern w:val="0"/>
                <w:sz w:val="20"/>
                <w:szCs w:val="20"/>
                <w:lang w:eastAsia="et-EE"/>
                <w14:ligatures w14:val="none"/>
              </w:rPr>
              <w:t>u</w:t>
            </w:r>
          </w:p>
        </w:tc>
        <w:tc>
          <w:tcPr>
            <w:tcW w:w="1476" w:type="pct"/>
            <w:tcBorders>
              <w:top w:val="single" w:sz="4" w:space="0" w:color="000000"/>
              <w:left w:val="nil"/>
              <w:bottom w:val="single" w:sz="4" w:space="0" w:color="000000"/>
              <w:right w:val="single" w:sz="4" w:space="0" w:color="000000"/>
            </w:tcBorders>
            <w:hideMark/>
          </w:tcPr>
          <w:p w14:paraId="7F8BD8C6"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50</w:t>
            </w:r>
          </w:p>
        </w:tc>
        <w:tc>
          <w:tcPr>
            <w:tcW w:w="1088" w:type="pct"/>
            <w:tcBorders>
              <w:top w:val="single" w:sz="4" w:space="0" w:color="000000"/>
              <w:left w:val="nil"/>
              <w:bottom w:val="single" w:sz="4" w:space="0" w:color="000000"/>
              <w:right w:val="single" w:sz="4" w:space="0" w:color="000000"/>
            </w:tcBorders>
            <w:hideMark/>
          </w:tcPr>
          <w:p w14:paraId="33081273"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25</w:t>
            </w:r>
          </w:p>
        </w:tc>
        <w:tc>
          <w:tcPr>
            <w:tcW w:w="959" w:type="pct"/>
            <w:tcBorders>
              <w:top w:val="single" w:sz="4" w:space="0" w:color="000000"/>
              <w:left w:val="nil"/>
              <w:bottom w:val="single" w:sz="4" w:space="0" w:color="000000"/>
              <w:right w:val="single" w:sz="4" w:space="0" w:color="000000"/>
            </w:tcBorders>
            <w:hideMark/>
          </w:tcPr>
          <w:p w14:paraId="57B89C9E"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4</w:t>
            </w:r>
          </w:p>
        </w:tc>
      </w:tr>
      <w:tr w:rsidR="00426A46" w:rsidRPr="00426A46" w14:paraId="5862F87F" w14:textId="77777777" w:rsidTr="00426A46">
        <w:trPr>
          <w:trHeight w:val="255"/>
        </w:trPr>
        <w:tc>
          <w:tcPr>
            <w:tcW w:w="1476" w:type="pct"/>
            <w:tcBorders>
              <w:top w:val="nil"/>
              <w:left w:val="nil"/>
              <w:bottom w:val="nil"/>
              <w:right w:val="nil"/>
            </w:tcBorders>
            <w:hideMark/>
          </w:tcPr>
          <w:p w14:paraId="7582FA4D"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p>
        </w:tc>
        <w:tc>
          <w:tcPr>
            <w:tcW w:w="1476" w:type="pct"/>
            <w:tcBorders>
              <w:top w:val="nil"/>
              <w:left w:val="nil"/>
              <w:bottom w:val="nil"/>
              <w:right w:val="nil"/>
            </w:tcBorders>
            <w:hideMark/>
          </w:tcPr>
          <w:p w14:paraId="3CC94193" w14:textId="77777777" w:rsidR="00426A46" w:rsidRPr="00426A46" w:rsidRDefault="00426A46" w:rsidP="00426A46">
            <w:pPr>
              <w:spacing w:after="0" w:line="240" w:lineRule="auto"/>
              <w:rPr>
                <w:rFonts w:ascii="Times New Roman" w:eastAsia="Times New Roman" w:hAnsi="Times New Roman" w:cs="Times New Roman"/>
                <w:kern w:val="0"/>
                <w:sz w:val="20"/>
                <w:szCs w:val="20"/>
                <w:lang w:eastAsia="et-EE"/>
                <w14:ligatures w14:val="none"/>
              </w:rPr>
            </w:pPr>
          </w:p>
        </w:tc>
        <w:tc>
          <w:tcPr>
            <w:tcW w:w="1088" w:type="pct"/>
            <w:tcBorders>
              <w:top w:val="nil"/>
              <w:left w:val="nil"/>
              <w:bottom w:val="nil"/>
              <w:right w:val="nil"/>
            </w:tcBorders>
            <w:hideMark/>
          </w:tcPr>
          <w:p w14:paraId="0FE589EF" w14:textId="77777777" w:rsidR="00426A46" w:rsidRPr="00426A46" w:rsidRDefault="00426A46" w:rsidP="00426A46">
            <w:pPr>
              <w:spacing w:after="0" w:line="240" w:lineRule="auto"/>
              <w:rPr>
                <w:rFonts w:ascii="Times New Roman" w:eastAsia="Times New Roman" w:hAnsi="Times New Roman" w:cs="Times New Roman"/>
                <w:kern w:val="0"/>
                <w:sz w:val="20"/>
                <w:szCs w:val="20"/>
                <w:lang w:eastAsia="et-EE"/>
                <w14:ligatures w14:val="none"/>
              </w:rPr>
            </w:pPr>
          </w:p>
        </w:tc>
        <w:tc>
          <w:tcPr>
            <w:tcW w:w="959" w:type="pct"/>
            <w:tcBorders>
              <w:top w:val="nil"/>
              <w:left w:val="nil"/>
              <w:bottom w:val="nil"/>
              <w:right w:val="nil"/>
            </w:tcBorders>
            <w:hideMark/>
          </w:tcPr>
          <w:p w14:paraId="73E94E05" w14:textId="77777777" w:rsidR="00426A46" w:rsidRPr="00426A46" w:rsidRDefault="00426A46" w:rsidP="00426A46">
            <w:pPr>
              <w:spacing w:after="0" w:line="240" w:lineRule="auto"/>
              <w:rPr>
                <w:rFonts w:ascii="Times New Roman" w:eastAsia="Times New Roman" w:hAnsi="Times New Roman" w:cs="Times New Roman"/>
                <w:kern w:val="0"/>
                <w:sz w:val="20"/>
                <w:szCs w:val="20"/>
                <w:lang w:eastAsia="et-EE"/>
                <w14:ligatures w14:val="none"/>
              </w:rPr>
            </w:pPr>
          </w:p>
        </w:tc>
      </w:tr>
      <w:tr w:rsidR="00426A46" w:rsidRPr="00426A46" w14:paraId="4AE6E1DD" w14:textId="77777777" w:rsidTr="00426A46">
        <w:trPr>
          <w:trHeight w:val="255"/>
        </w:trPr>
        <w:tc>
          <w:tcPr>
            <w:tcW w:w="1476" w:type="pct"/>
            <w:tcBorders>
              <w:top w:val="single" w:sz="4" w:space="0" w:color="000000"/>
              <w:left w:val="single" w:sz="4" w:space="0" w:color="000000"/>
              <w:bottom w:val="single" w:sz="4" w:space="0" w:color="000000"/>
              <w:right w:val="single" w:sz="4" w:space="0" w:color="000000"/>
            </w:tcBorders>
            <w:hideMark/>
          </w:tcPr>
          <w:p w14:paraId="67E40284"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Alakriteerium 1 / punktid</w:t>
            </w:r>
          </w:p>
        </w:tc>
        <w:tc>
          <w:tcPr>
            <w:tcW w:w="1476" w:type="pct"/>
            <w:tcBorders>
              <w:top w:val="single" w:sz="4" w:space="0" w:color="000000"/>
              <w:left w:val="nil"/>
              <w:bottom w:val="single" w:sz="4" w:space="0" w:color="000000"/>
              <w:right w:val="single" w:sz="4" w:space="0" w:color="000000"/>
            </w:tcBorders>
            <w:hideMark/>
          </w:tcPr>
          <w:p w14:paraId="31416EC0"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20</w:t>
            </w:r>
          </w:p>
        </w:tc>
        <w:tc>
          <w:tcPr>
            <w:tcW w:w="1088" w:type="pct"/>
            <w:tcBorders>
              <w:top w:val="single" w:sz="4" w:space="0" w:color="000000"/>
              <w:left w:val="nil"/>
              <w:bottom w:val="single" w:sz="4" w:space="0" w:color="000000"/>
              <w:right w:val="single" w:sz="4" w:space="0" w:color="000000"/>
            </w:tcBorders>
            <w:hideMark/>
          </w:tcPr>
          <w:p w14:paraId="36428BB3"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10</w:t>
            </w:r>
          </w:p>
        </w:tc>
        <w:tc>
          <w:tcPr>
            <w:tcW w:w="959" w:type="pct"/>
            <w:tcBorders>
              <w:top w:val="single" w:sz="4" w:space="0" w:color="000000"/>
              <w:left w:val="nil"/>
              <w:bottom w:val="single" w:sz="4" w:space="0" w:color="000000"/>
              <w:right w:val="single" w:sz="4" w:space="0" w:color="000000"/>
            </w:tcBorders>
            <w:hideMark/>
          </w:tcPr>
          <w:p w14:paraId="31F62499"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1</w:t>
            </w:r>
          </w:p>
        </w:tc>
      </w:tr>
      <w:tr w:rsidR="00426A46" w:rsidRPr="00426A46" w14:paraId="2000A1B0" w14:textId="77777777" w:rsidTr="00426A46">
        <w:trPr>
          <w:trHeight w:val="4125"/>
        </w:trPr>
        <w:tc>
          <w:tcPr>
            <w:tcW w:w="1476" w:type="pct"/>
            <w:tcBorders>
              <w:top w:val="nil"/>
              <w:left w:val="single" w:sz="4" w:space="0" w:color="000000"/>
              <w:bottom w:val="single" w:sz="4" w:space="0" w:color="000000"/>
              <w:right w:val="single" w:sz="4" w:space="0" w:color="000000"/>
            </w:tcBorders>
            <w:hideMark/>
          </w:tcPr>
          <w:p w14:paraId="1673C4C9"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lastRenderedPageBreak/>
              <w:t>Tegevuskava ja ajakava</w:t>
            </w:r>
          </w:p>
        </w:tc>
        <w:tc>
          <w:tcPr>
            <w:tcW w:w="1476" w:type="pct"/>
            <w:tcBorders>
              <w:top w:val="nil"/>
              <w:left w:val="nil"/>
              <w:bottom w:val="single" w:sz="4" w:space="0" w:color="000000"/>
              <w:right w:val="single" w:sz="4" w:space="0" w:color="000000"/>
            </w:tcBorders>
            <w:hideMark/>
          </w:tcPr>
          <w:p w14:paraId="72512344" w14:textId="77777777" w:rsidR="00426A46" w:rsidRPr="00426A46" w:rsidRDefault="00426A46" w:rsidP="00426A46">
            <w:pPr>
              <w:spacing w:after="240" w:line="240" w:lineRule="auto"/>
              <w:rPr>
                <w:rFonts w:ascii="Times New Roman" w:eastAsia="Times New Roman" w:hAnsi="Times New Roman" w:cs="Times New Roman"/>
                <w:color w:val="000000"/>
                <w:kern w:val="0"/>
                <w:sz w:val="20"/>
                <w:szCs w:val="20"/>
                <w:lang w:eastAsia="et-EE"/>
                <w14:ligatures w14:val="none"/>
              </w:rPr>
            </w:pPr>
            <w:r w:rsidRPr="00426A46">
              <w:rPr>
                <w:rFonts w:ascii="Times New Roman" w:eastAsia="Times New Roman" w:hAnsi="Times New Roman" w:cs="Times New Roman"/>
                <w:color w:val="000000"/>
                <w:kern w:val="0"/>
                <w:sz w:val="20"/>
                <w:szCs w:val="20"/>
                <w:lang w:eastAsia="et-EE"/>
                <w14:ligatures w14:val="none"/>
              </w:rPr>
              <w:t>Pakkuja tegevuskava ja ajakava on kooskõlas hanke eesmärkide ja tehnilise kirjeldusega ning on esitatud viisil, mis kirjeldab hankelepingu objekti olemust ja ülesandepüstitust selgelt ja arusaadavalt. Tegevused on esitatud loogilises järjestuses, realistlike mahuhinnangutega ning on jaotatud sobiva kestusega osadeks. Tegevuskavas on kirjeldatud pakkuja ja hankija rollid ning töömaht tundides. Lahenduste kirjeldused on kooskõlas tegevuskava ja ajakavaga ning tagavad ülesande täieliku lahendamise. Tegevuskava on terviklik ja realistlik projektiplaan, mis võimaldab saavutada hanke eesmärgid tähtaegselt.</w:t>
            </w:r>
          </w:p>
        </w:tc>
        <w:tc>
          <w:tcPr>
            <w:tcW w:w="1088" w:type="pct"/>
            <w:tcBorders>
              <w:top w:val="nil"/>
              <w:left w:val="nil"/>
              <w:bottom w:val="single" w:sz="4" w:space="0" w:color="000000"/>
              <w:right w:val="single" w:sz="4" w:space="0" w:color="000000"/>
            </w:tcBorders>
            <w:hideMark/>
          </w:tcPr>
          <w:p w14:paraId="2DC2D626" w14:textId="77777777" w:rsidR="00426A46" w:rsidRPr="00426A46" w:rsidRDefault="00426A46" w:rsidP="00426A46">
            <w:pPr>
              <w:spacing w:after="0" w:line="240" w:lineRule="auto"/>
              <w:rPr>
                <w:rFonts w:ascii="Times New Roman" w:eastAsia="Times New Roman" w:hAnsi="Times New Roman" w:cs="Times New Roman"/>
                <w:color w:val="000000"/>
                <w:kern w:val="0"/>
                <w:sz w:val="20"/>
                <w:szCs w:val="20"/>
                <w:lang w:eastAsia="et-EE"/>
                <w14:ligatures w14:val="none"/>
              </w:rPr>
            </w:pPr>
            <w:r w:rsidRPr="00426A46">
              <w:rPr>
                <w:rFonts w:ascii="Times New Roman" w:eastAsia="Times New Roman" w:hAnsi="Times New Roman" w:cs="Times New Roman"/>
                <w:color w:val="000000"/>
                <w:kern w:val="0"/>
                <w:sz w:val="20"/>
                <w:szCs w:val="20"/>
                <w:lang w:eastAsia="et-EE"/>
                <w14:ligatures w14:val="none"/>
              </w:rPr>
              <w:t>Pakkuja tegevuskava ja ajakava on nõuetele vastavad, kui need on detailsed, arusaadavad ja omavahel loogilises seoses. Tegevuskava kirjeldused on realistlikud ning on kooskõlas hanke eesmärkide, tehnilise kirjelduse ja ajakavaga, tagades tulemite saavutamiseks vajalike tegevuste asjakohase planeerimise. Lubatud on kuni 3 puudust tegevuskava või ajakava detailsuses või argumentides, tingimusel et need ei takista sisulist hinnatavust ega plaani teostatavust.</w:t>
            </w:r>
          </w:p>
        </w:tc>
        <w:tc>
          <w:tcPr>
            <w:tcW w:w="959" w:type="pct"/>
            <w:tcBorders>
              <w:top w:val="nil"/>
              <w:left w:val="nil"/>
              <w:bottom w:val="single" w:sz="4" w:space="0" w:color="000000"/>
              <w:right w:val="single" w:sz="4" w:space="0" w:color="000000"/>
            </w:tcBorders>
            <w:hideMark/>
          </w:tcPr>
          <w:p w14:paraId="269E3FC1" w14:textId="77777777" w:rsidR="00426A46" w:rsidRPr="00426A46" w:rsidRDefault="00426A46" w:rsidP="00426A46">
            <w:pPr>
              <w:spacing w:after="0" w:line="240" w:lineRule="auto"/>
              <w:rPr>
                <w:rFonts w:ascii="Times New Roman" w:eastAsia="Times New Roman" w:hAnsi="Times New Roman" w:cs="Times New Roman"/>
                <w:color w:val="000000"/>
                <w:kern w:val="0"/>
                <w:sz w:val="20"/>
                <w:szCs w:val="20"/>
                <w:lang w:eastAsia="et-EE"/>
                <w14:ligatures w14:val="none"/>
              </w:rPr>
            </w:pPr>
            <w:r w:rsidRPr="00426A46">
              <w:rPr>
                <w:rFonts w:ascii="Times New Roman" w:eastAsia="Times New Roman" w:hAnsi="Times New Roman" w:cs="Times New Roman"/>
                <w:color w:val="000000"/>
                <w:kern w:val="0"/>
                <w:sz w:val="20"/>
                <w:szCs w:val="20"/>
                <w:lang w:eastAsia="et-EE"/>
                <w14:ligatures w14:val="none"/>
              </w:rPr>
              <w:t>Pakkuja pakkumus on nõuetele mittevastav, kui tegevuskavas ja ajakavas on vähemalt neli puudust, tegevuskava kirjeldused ei ole kooskõlas alusdokumentides esitatud parameetrite ja tingimustega või kui tegevuskava detailsuses ja argumentides on vähemalt 4 sisulist puudust.</w:t>
            </w:r>
          </w:p>
        </w:tc>
      </w:tr>
      <w:tr w:rsidR="00426A46" w:rsidRPr="00426A46" w14:paraId="552714EA" w14:textId="77777777" w:rsidTr="00426A46">
        <w:trPr>
          <w:trHeight w:val="255"/>
        </w:trPr>
        <w:tc>
          <w:tcPr>
            <w:tcW w:w="1476" w:type="pct"/>
            <w:tcBorders>
              <w:top w:val="nil"/>
              <w:left w:val="single" w:sz="4" w:space="0" w:color="000000"/>
              <w:bottom w:val="single" w:sz="4" w:space="0" w:color="000000"/>
              <w:right w:val="single" w:sz="4" w:space="0" w:color="000000"/>
            </w:tcBorders>
            <w:hideMark/>
          </w:tcPr>
          <w:p w14:paraId="534796DB"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Alakriteerium 2 / punktid</w:t>
            </w:r>
          </w:p>
        </w:tc>
        <w:tc>
          <w:tcPr>
            <w:tcW w:w="1476" w:type="pct"/>
            <w:tcBorders>
              <w:top w:val="nil"/>
              <w:left w:val="nil"/>
              <w:bottom w:val="single" w:sz="4" w:space="0" w:color="000000"/>
              <w:right w:val="single" w:sz="4" w:space="0" w:color="000000"/>
            </w:tcBorders>
            <w:hideMark/>
          </w:tcPr>
          <w:p w14:paraId="7C73390E"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10</w:t>
            </w:r>
          </w:p>
        </w:tc>
        <w:tc>
          <w:tcPr>
            <w:tcW w:w="1088" w:type="pct"/>
            <w:tcBorders>
              <w:top w:val="nil"/>
              <w:left w:val="nil"/>
              <w:bottom w:val="single" w:sz="4" w:space="0" w:color="000000"/>
              <w:right w:val="single" w:sz="4" w:space="0" w:color="000000"/>
            </w:tcBorders>
            <w:hideMark/>
          </w:tcPr>
          <w:p w14:paraId="6B60C4B2"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5</w:t>
            </w:r>
          </w:p>
        </w:tc>
        <w:tc>
          <w:tcPr>
            <w:tcW w:w="959" w:type="pct"/>
            <w:tcBorders>
              <w:top w:val="nil"/>
              <w:left w:val="nil"/>
              <w:bottom w:val="single" w:sz="4" w:space="0" w:color="000000"/>
              <w:right w:val="single" w:sz="4" w:space="0" w:color="000000"/>
            </w:tcBorders>
            <w:hideMark/>
          </w:tcPr>
          <w:p w14:paraId="7A66CF2E"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1</w:t>
            </w:r>
          </w:p>
        </w:tc>
      </w:tr>
      <w:tr w:rsidR="00426A46" w:rsidRPr="00426A46" w14:paraId="49CF53C0" w14:textId="77777777" w:rsidTr="00426A46">
        <w:trPr>
          <w:trHeight w:val="2235"/>
        </w:trPr>
        <w:tc>
          <w:tcPr>
            <w:tcW w:w="1476" w:type="pct"/>
            <w:tcBorders>
              <w:top w:val="nil"/>
              <w:left w:val="single" w:sz="4" w:space="0" w:color="000000"/>
              <w:bottom w:val="single" w:sz="4" w:space="0" w:color="000000"/>
              <w:right w:val="single" w:sz="4" w:space="0" w:color="000000"/>
            </w:tcBorders>
            <w:hideMark/>
          </w:tcPr>
          <w:p w14:paraId="575A42ED"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Meeskonna tööjaotus ja koormus</w:t>
            </w:r>
          </w:p>
        </w:tc>
        <w:tc>
          <w:tcPr>
            <w:tcW w:w="1476" w:type="pct"/>
            <w:tcBorders>
              <w:top w:val="nil"/>
              <w:left w:val="nil"/>
              <w:bottom w:val="single" w:sz="4" w:space="0" w:color="000000"/>
              <w:right w:val="single" w:sz="4" w:space="0" w:color="000000"/>
            </w:tcBorders>
            <w:hideMark/>
          </w:tcPr>
          <w:p w14:paraId="3CC669D8" w14:textId="77777777" w:rsidR="00426A46" w:rsidRPr="00426A46" w:rsidRDefault="00426A46" w:rsidP="00426A46">
            <w:pPr>
              <w:spacing w:after="0" w:line="240" w:lineRule="auto"/>
              <w:rPr>
                <w:rFonts w:ascii="Times New Roman" w:eastAsia="Times New Roman" w:hAnsi="Times New Roman" w:cs="Times New Roman"/>
                <w:color w:val="000000"/>
                <w:kern w:val="0"/>
                <w:sz w:val="20"/>
                <w:szCs w:val="20"/>
                <w:lang w:eastAsia="et-EE"/>
                <w14:ligatures w14:val="none"/>
              </w:rPr>
            </w:pPr>
            <w:r w:rsidRPr="00426A46">
              <w:rPr>
                <w:rFonts w:ascii="Times New Roman" w:eastAsia="Times New Roman" w:hAnsi="Times New Roman" w:cs="Times New Roman"/>
                <w:color w:val="000000"/>
                <w:kern w:val="0"/>
                <w:sz w:val="20"/>
                <w:szCs w:val="20"/>
                <w:lang w:eastAsia="et-EE"/>
                <w14:ligatures w14:val="none"/>
              </w:rPr>
              <w:t>Pakkuja esitatud spetsialistide tööjaotus ja töökoormus (tundides) on selgelt, läbipaistvalt ja arusaadavalt lahti kirjutatud ning põhjendatud.</w:t>
            </w:r>
          </w:p>
        </w:tc>
        <w:tc>
          <w:tcPr>
            <w:tcW w:w="1088" w:type="pct"/>
            <w:tcBorders>
              <w:top w:val="nil"/>
              <w:left w:val="nil"/>
              <w:bottom w:val="single" w:sz="4" w:space="0" w:color="000000"/>
              <w:right w:val="single" w:sz="4" w:space="0" w:color="000000"/>
            </w:tcBorders>
            <w:hideMark/>
          </w:tcPr>
          <w:p w14:paraId="22D764F4" w14:textId="77777777" w:rsidR="00426A46" w:rsidRPr="00426A46" w:rsidRDefault="00426A46" w:rsidP="00426A46">
            <w:pPr>
              <w:spacing w:after="0" w:line="240" w:lineRule="auto"/>
              <w:rPr>
                <w:rFonts w:ascii="Times New Roman" w:eastAsia="Times New Roman" w:hAnsi="Times New Roman" w:cs="Times New Roman"/>
                <w:color w:val="000000"/>
                <w:kern w:val="0"/>
                <w:sz w:val="20"/>
                <w:szCs w:val="20"/>
                <w:lang w:eastAsia="et-EE"/>
                <w14:ligatures w14:val="none"/>
              </w:rPr>
            </w:pPr>
            <w:r w:rsidRPr="00426A46">
              <w:rPr>
                <w:rFonts w:ascii="Times New Roman" w:eastAsia="Times New Roman" w:hAnsi="Times New Roman" w:cs="Times New Roman"/>
                <w:color w:val="000000"/>
                <w:kern w:val="0"/>
                <w:sz w:val="20"/>
                <w:szCs w:val="20"/>
                <w:lang w:eastAsia="et-EE"/>
                <w14:ligatures w14:val="none"/>
              </w:rPr>
              <w:t>Pakkuja pakkumus on nõuetele mittevastav, kui hankelepingu täitmisel kasutatavate spetsialistide tööjaotus ja töökoormus (tundides) ei ole selgelt, arusaadavalt ega piisava detailsusega lahti kirjutatud ega selgitatud.</w:t>
            </w:r>
          </w:p>
        </w:tc>
        <w:tc>
          <w:tcPr>
            <w:tcW w:w="959" w:type="pct"/>
            <w:tcBorders>
              <w:top w:val="nil"/>
              <w:left w:val="nil"/>
              <w:bottom w:val="single" w:sz="4" w:space="0" w:color="000000"/>
              <w:right w:val="single" w:sz="4" w:space="0" w:color="000000"/>
            </w:tcBorders>
            <w:hideMark/>
          </w:tcPr>
          <w:p w14:paraId="3C48A42E" w14:textId="77777777" w:rsidR="00426A46" w:rsidRPr="00426A46" w:rsidRDefault="00426A46" w:rsidP="00426A46">
            <w:pPr>
              <w:spacing w:after="0" w:line="240" w:lineRule="auto"/>
              <w:rPr>
                <w:rFonts w:ascii="Times New Roman" w:eastAsia="Times New Roman" w:hAnsi="Times New Roman" w:cs="Times New Roman"/>
                <w:color w:val="000000"/>
                <w:kern w:val="0"/>
                <w:sz w:val="20"/>
                <w:szCs w:val="20"/>
                <w:lang w:eastAsia="et-EE"/>
                <w14:ligatures w14:val="none"/>
              </w:rPr>
            </w:pPr>
            <w:r w:rsidRPr="00426A46">
              <w:rPr>
                <w:rFonts w:ascii="Times New Roman" w:eastAsia="Times New Roman" w:hAnsi="Times New Roman" w:cs="Times New Roman"/>
                <w:color w:val="000000"/>
                <w:kern w:val="0"/>
                <w:sz w:val="20"/>
                <w:szCs w:val="20"/>
                <w:lang w:eastAsia="et-EE"/>
                <w14:ligatures w14:val="none"/>
              </w:rPr>
              <w:t>Pakkuja pakkumus on nõuetele mittevastav, kui hankelepingu täitmisel kasutatavate spetsialistide tööjaotus ja töökoormus (tundides) ei ole välja toodud.</w:t>
            </w:r>
          </w:p>
        </w:tc>
      </w:tr>
      <w:tr w:rsidR="00426A46" w:rsidRPr="00426A46" w14:paraId="62251C0B" w14:textId="77777777" w:rsidTr="00426A46">
        <w:trPr>
          <w:trHeight w:val="255"/>
        </w:trPr>
        <w:tc>
          <w:tcPr>
            <w:tcW w:w="1476" w:type="pct"/>
            <w:tcBorders>
              <w:top w:val="nil"/>
              <w:left w:val="single" w:sz="4" w:space="0" w:color="000000"/>
              <w:bottom w:val="single" w:sz="4" w:space="0" w:color="000000"/>
              <w:right w:val="single" w:sz="4" w:space="0" w:color="000000"/>
            </w:tcBorders>
            <w:hideMark/>
          </w:tcPr>
          <w:p w14:paraId="31CCBAD4"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Alakriteerium 3 / punktid</w:t>
            </w:r>
          </w:p>
        </w:tc>
        <w:tc>
          <w:tcPr>
            <w:tcW w:w="1476" w:type="pct"/>
            <w:tcBorders>
              <w:top w:val="nil"/>
              <w:left w:val="nil"/>
              <w:bottom w:val="single" w:sz="4" w:space="0" w:color="000000"/>
              <w:right w:val="single" w:sz="4" w:space="0" w:color="000000"/>
            </w:tcBorders>
            <w:hideMark/>
          </w:tcPr>
          <w:p w14:paraId="162814D6"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10</w:t>
            </w:r>
          </w:p>
        </w:tc>
        <w:tc>
          <w:tcPr>
            <w:tcW w:w="1088" w:type="pct"/>
            <w:tcBorders>
              <w:top w:val="nil"/>
              <w:left w:val="nil"/>
              <w:bottom w:val="single" w:sz="4" w:space="0" w:color="000000"/>
              <w:right w:val="single" w:sz="4" w:space="0" w:color="000000"/>
            </w:tcBorders>
            <w:hideMark/>
          </w:tcPr>
          <w:p w14:paraId="1AB4039A"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5</w:t>
            </w:r>
          </w:p>
        </w:tc>
        <w:tc>
          <w:tcPr>
            <w:tcW w:w="959" w:type="pct"/>
            <w:tcBorders>
              <w:top w:val="nil"/>
              <w:left w:val="nil"/>
              <w:bottom w:val="single" w:sz="4" w:space="0" w:color="000000"/>
              <w:right w:val="single" w:sz="4" w:space="0" w:color="000000"/>
            </w:tcBorders>
            <w:hideMark/>
          </w:tcPr>
          <w:p w14:paraId="06FAE4B8"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1</w:t>
            </w:r>
          </w:p>
        </w:tc>
      </w:tr>
      <w:tr w:rsidR="00426A46" w:rsidRPr="00426A46" w14:paraId="2FF86DA4" w14:textId="77777777" w:rsidTr="00426A46">
        <w:trPr>
          <w:trHeight w:val="3435"/>
        </w:trPr>
        <w:tc>
          <w:tcPr>
            <w:tcW w:w="1476" w:type="pct"/>
            <w:tcBorders>
              <w:top w:val="nil"/>
              <w:left w:val="single" w:sz="4" w:space="0" w:color="000000"/>
              <w:bottom w:val="single" w:sz="4" w:space="0" w:color="000000"/>
              <w:right w:val="single" w:sz="4" w:space="0" w:color="000000"/>
            </w:tcBorders>
            <w:hideMark/>
          </w:tcPr>
          <w:p w14:paraId="44B1AA7D"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Projekti- ja kvaliteedijuhtimise põhimõtted</w:t>
            </w:r>
          </w:p>
        </w:tc>
        <w:tc>
          <w:tcPr>
            <w:tcW w:w="1476" w:type="pct"/>
            <w:tcBorders>
              <w:top w:val="nil"/>
              <w:left w:val="nil"/>
              <w:bottom w:val="single" w:sz="4" w:space="0" w:color="000000"/>
              <w:right w:val="single" w:sz="4" w:space="0" w:color="000000"/>
            </w:tcBorders>
            <w:hideMark/>
          </w:tcPr>
          <w:p w14:paraId="6EE644BD" w14:textId="77777777" w:rsidR="00426A46" w:rsidRPr="00426A46" w:rsidRDefault="00426A46" w:rsidP="00426A46">
            <w:pPr>
              <w:spacing w:after="0" w:line="240" w:lineRule="auto"/>
              <w:rPr>
                <w:rFonts w:ascii="Times New Roman" w:eastAsia="Times New Roman" w:hAnsi="Times New Roman" w:cs="Times New Roman"/>
                <w:color w:val="000000"/>
                <w:kern w:val="0"/>
                <w:sz w:val="20"/>
                <w:szCs w:val="20"/>
                <w:lang w:eastAsia="et-EE"/>
                <w14:ligatures w14:val="none"/>
              </w:rPr>
            </w:pPr>
            <w:r w:rsidRPr="00426A46">
              <w:rPr>
                <w:rFonts w:ascii="Times New Roman" w:eastAsia="Times New Roman" w:hAnsi="Times New Roman" w:cs="Times New Roman"/>
                <w:color w:val="000000"/>
                <w:kern w:val="0"/>
                <w:sz w:val="20"/>
                <w:szCs w:val="20"/>
                <w:lang w:eastAsia="et-EE"/>
                <w14:ligatures w14:val="none"/>
              </w:rPr>
              <w:t>Pakkuja esitatud projekti- ja kvaliteedijuhtimise põhimõtete kirjeldus on selge ja arusaadav, käsitledes nende rakendamist projekti jooksul ning nende mõju projekti eesmärkide saavutamisele. Kirjeldus on loogiline tervik, mis näitab, kuidas juhtimispõhimõtted toetavad töö kvaliteetset ja eesmärgipärast elluviimist.</w:t>
            </w:r>
          </w:p>
        </w:tc>
        <w:tc>
          <w:tcPr>
            <w:tcW w:w="1088" w:type="pct"/>
            <w:tcBorders>
              <w:top w:val="nil"/>
              <w:left w:val="nil"/>
              <w:bottom w:val="single" w:sz="4" w:space="0" w:color="000000"/>
              <w:right w:val="single" w:sz="4" w:space="0" w:color="000000"/>
            </w:tcBorders>
            <w:hideMark/>
          </w:tcPr>
          <w:p w14:paraId="12E803DE" w14:textId="77777777" w:rsidR="00426A46" w:rsidRPr="00426A46" w:rsidRDefault="00426A46" w:rsidP="00426A46">
            <w:pPr>
              <w:spacing w:after="0" w:line="240" w:lineRule="auto"/>
              <w:rPr>
                <w:rFonts w:ascii="Times New Roman" w:eastAsia="Times New Roman" w:hAnsi="Times New Roman" w:cs="Times New Roman"/>
                <w:color w:val="000000"/>
                <w:kern w:val="0"/>
                <w:sz w:val="20"/>
                <w:szCs w:val="20"/>
                <w:lang w:eastAsia="et-EE"/>
                <w14:ligatures w14:val="none"/>
              </w:rPr>
            </w:pPr>
            <w:r w:rsidRPr="00426A46">
              <w:rPr>
                <w:rFonts w:ascii="Times New Roman" w:eastAsia="Times New Roman" w:hAnsi="Times New Roman" w:cs="Times New Roman"/>
                <w:color w:val="000000"/>
                <w:kern w:val="0"/>
                <w:sz w:val="20"/>
                <w:szCs w:val="20"/>
                <w:lang w:eastAsia="et-EE"/>
                <w14:ligatures w14:val="none"/>
              </w:rPr>
              <w:t xml:space="preserve">Pakkuja kirjeldus on nõuetele mittevastav, kui projekti- ja kvaliteedijuhtimise põhimõtted, nende rakendamine projekti jooksul või nende mõju eesmärkide saavutamisele on esitatud üldiselt, laialivalguvalt või ebapiisava selgusega, mistõttu ei ole võimalik hinnata juhtimispõhimõtete tegelikku rakendatavust ega nende panust projekti </w:t>
            </w:r>
            <w:r w:rsidRPr="00426A46">
              <w:rPr>
                <w:rFonts w:ascii="Times New Roman" w:eastAsia="Times New Roman" w:hAnsi="Times New Roman" w:cs="Times New Roman"/>
                <w:color w:val="000000"/>
                <w:kern w:val="0"/>
                <w:sz w:val="20"/>
                <w:szCs w:val="20"/>
                <w:lang w:eastAsia="et-EE"/>
                <w14:ligatures w14:val="none"/>
              </w:rPr>
              <w:lastRenderedPageBreak/>
              <w:t>eesmärkide saavutamisse.</w:t>
            </w:r>
          </w:p>
        </w:tc>
        <w:tc>
          <w:tcPr>
            <w:tcW w:w="959" w:type="pct"/>
            <w:tcBorders>
              <w:top w:val="nil"/>
              <w:left w:val="nil"/>
              <w:bottom w:val="single" w:sz="4" w:space="0" w:color="000000"/>
              <w:right w:val="single" w:sz="4" w:space="0" w:color="000000"/>
            </w:tcBorders>
            <w:hideMark/>
          </w:tcPr>
          <w:p w14:paraId="69E92334" w14:textId="77777777" w:rsidR="00426A46" w:rsidRPr="00426A46" w:rsidRDefault="00426A46" w:rsidP="00426A46">
            <w:pPr>
              <w:spacing w:after="0" w:line="240" w:lineRule="auto"/>
              <w:rPr>
                <w:rFonts w:ascii="Times New Roman" w:eastAsia="Times New Roman" w:hAnsi="Times New Roman" w:cs="Times New Roman"/>
                <w:color w:val="000000"/>
                <w:kern w:val="0"/>
                <w:sz w:val="20"/>
                <w:szCs w:val="20"/>
                <w:lang w:eastAsia="et-EE"/>
                <w14:ligatures w14:val="none"/>
              </w:rPr>
            </w:pPr>
            <w:r w:rsidRPr="00426A46">
              <w:rPr>
                <w:rFonts w:ascii="Times New Roman" w:eastAsia="Times New Roman" w:hAnsi="Times New Roman" w:cs="Times New Roman"/>
                <w:color w:val="000000"/>
                <w:kern w:val="0"/>
                <w:sz w:val="20"/>
                <w:szCs w:val="20"/>
                <w:lang w:eastAsia="et-EE"/>
                <w14:ligatures w14:val="none"/>
              </w:rPr>
              <w:lastRenderedPageBreak/>
              <w:t>Pakkuja pakkumus on nõuetele mittevastav, kui projekti- ja kvaliteedijuhtimise põhimõtted, nende rakendamine projekti jooksul või nende mõju projekti eesmärkide saavutamisele on jäetud kirjeldamata, mistõttu ei ole võimalik hinnata pakkuja juhtimisvõimekust ega töö kvaliteetse teostamise tagamist.</w:t>
            </w:r>
          </w:p>
        </w:tc>
      </w:tr>
      <w:tr w:rsidR="00426A46" w:rsidRPr="00426A46" w14:paraId="1538ABC5" w14:textId="77777777" w:rsidTr="00426A46">
        <w:trPr>
          <w:trHeight w:val="255"/>
        </w:trPr>
        <w:tc>
          <w:tcPr>
            <w:tcW w:w="1476" w:type="pct"/>
            <w:tcBorders>
              <w:top w:val="nil"/>
              <w:left w:val="single" w:sz="4" w:space="0" w:color="000000"/>
              <w:bottom w:val="single" w:sz="4" w:space="0" w:color="000000"/>
              <w:right w:val="single" w:sz="4" w:space="0" w:color="000000"/>
            </w:tcBorders>
            <w:hideMark/>
          </w:tcPr>
          <w:p w14:paraId="6892E7B2"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Alakriteerium 4 / punktid</w:t>
            </w:r>
          </w:p>
        </w:tc>
        <w:tc>
          <w:tcPr>
            <w:tcW w:w="1476" w:type="pct"/>
            <w:tcBorders>
              <w:top w:val="nil"/>
              <w:left w:val="nil"/>
              <w:bottom w:val="single" w:sz="4" w:space="0" w:color="000000"/>
              <w:right w:val="single" w:sz="4" w:space="0" w:color="000000"/>
            </w:tcBorders>
            <w:hideMark/>
          </w:tcPr>
          <w:p w14:paraId="66CF7D91"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10</w:t>
            </w:r>
          </w:p>
        </w:tc>
        <w:tc>
          <w:tcPr>
            <w:tcW w:w="1088" w:type="pct"/>
            <w:tcBorders>
              <w:top w:val="nil"/>
              <w:left w:val="nil"/>
              <w:bottom w:val="single" w:sz="4" w:space="0" w:color="000000"/>
              <w:right w:val="single" w:sz="4" w:space="0" w:color="000000"/>
            </w:tcBorders>
            <w:hideMark/>
          </w:tcPr>
          <w:p w14:paraId="4110FEB7"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5</w:t>
            </w:r>
          </w:p>
        </w:tc>
        <w:tc>
          <w:tcPr>
            <w:tcW w:w="959" w:type="pct"/>
            <w:tcBorders>
              <w:top w:val="nil"/>
              <w:left w:val="nil"/>
              <w:bottom w:val="single" w:sz="4" w:space="0" w:color="000000"/>
              <w:right w:val="single" w:sz="4" w:space="0" w:color="000000"/>
            </w:tcBorders>
            <w:hideMark/>
          </w:tcPr>
          <w:p w14:paraId="4408808E"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1</w:t>
            </w:r>
          </w:p>
        </w:tc>
      </w:tr>
      <w:tr w:rsidR="00426A46" w:rsidRPr="00426A46" w14:paraId="058B8415" w14:textId="77777777" w:rsidTr="00426A46">
        <w:trPr>
          <w:trHeight w:val="5700"/>
        </w:trPr>
        <w:tc>
          <w:tcPr>
            <w:tcW w:w="1476" w:type="pct"/>
            <w:tcBorders>
              <w:top w:val="nil"/>
              <w:left w:val="single" w:sz="4" w:space="0" w:color="000000"/>
              <w:bottom w:val="single" w:sz="4" w:space="0" w:color="000000"/>
              <w:right w:val="single" w:sz="4" w:space="0" w:color="000000"/>
            </w:tcBorders>
            <w:hideMark/>
          </w:tcPr>
          <w:p w14:paraId="3A22526C" w14:textId="77777777" w:rsidR="00426A46" w:rsidRPr="00426A46" w:rsidRDefault="00426A46" w:rsidP="00426A46">
            <w:pPr>
              <w:spacing w:after="0" w:line="240" w:lineRule="auto"/>
              <w:rPr>
                <w:rFonts w:ascii="Times New Roman" w:eastAsia="Times New Roman" w:hAnsi="Times New Roman" w:cs="Times New Roman"/>
                <w:b/>
                <w:bCs/>
                <w:color w:val="000000"/>
                <w:kern w:val="0"/>
                <w:sz w:val="20"/>
                <w:szCs w:val="20"/>
                <w:lang w:eastAsia="et-EE"/>
                <w14:ligatures w14:val="none"/>
              </w:rPr>
            </w:pPr>
            <w:r w:rsidRPr="00426A46">
              <w:rPr>
                <w:rFonts w:ascii="Times New Roman" w:eastAsia="Times New Roman" w:hAnsi="Times New Roman" w:cs="Times New Roman"/>
                <w:b/>
                <w:bCs/>
                <w:color w:val="000000"/>
                <w:kern w:val="0"/>
                <w:sz w:val="20"/>
                <w:szCs w:val="20"/>
                <w:lang w:eastAsia="et-EE"/>
                <w14:ligatures w14:val="none"/>
              </w:rPr>
              <w:t>Riskide haldus</w:t>
            </w:r>
          </w:p>
        </w:tc>
        <w:tc>
          <w:tcPr>
            <w:tcW w:w="1476" w:type="pct"/>
            <w:tcBorders>
              <w:top w:val="nil"/>
              <w:left w:val="nil"/>
              <w:bottom w:val="single" w:sz="4" w:space="0" w:color="000000"/>
              <w:right w:val="single" w:sz="4" w:space="0" w:color="000000"/>
            </w:tcBorders>
            <w:hideMark/>
          </w:tcPr>
          <w:p w14:paraId="51C0D95E" w14:textId="77777777" w:rsidR="00426A46" w:rsidRPr="00426A46" w:rsidRDefault="00426A46" w:rsidP="00426A46">
            <w:pPr>
              <w:spacing w:after="0" w:line="240" w:lineRule="auto"/>
              <w:rPr>
                <w:rFonts w:ascii="Times New Roman" w:eastAsia="Times New Roman" w:hAnsi="Times New Roman" w:cs="Times New Roman"/>
                <w:color w:val="000000"/>
                <w:kern w:val="0"/>
                <w:sz w:val="20"/>
                <w:szCs w:val="20"/>
                <w:lang w:eastAsia="et-EE"/>
                <w14:ligatures w14:val="none"/>
              </w:rPr>
            </w:pPr>
            <w:r w:rsidRPr="00426A46">
              <w:rPr>
                <w:rFonts w:ascii="Times New Roman" w:eastAsia="Times New Roman" w:hAnsi="Times New Roman" w:cs="Times New Roman"/>
                <w:color w:val="000000"/>
                <w:kern w:val="0"/>
                <w:sz w:val="20"/>
                <w:szCs w:val="20"/>
                <w:lang w:eastAsia="et-EE"/>
                <w14:ligatures w14:val="none"/>
              </w:rPr>
              <w:t>Pakkuja esitatud riskianalüüs on põhjalik, selgelt struktureeritud ja läbimõeldud, hõlmates nii analüüsi sisust kui ka töö teostamise protseduuridest tulenevaid riske. Riskid on hinnatud olulisuse ja esinemise tõenäosuse alusel ning iga riski puhul on määratud vastutav isik. Riskide haldamise ettepanekud ja väljapakutud maandamismeetmed on realistlikud, arusaadavalt põhjendatud ning tagavad töö teostamise käigus tekkivate võimalike probleemide kvaliteetse lahendamise.</w:t>
            </w:r>
          </w:p>
        </w:tc>
        <w:tc>
          <w:tcPr>
            <w:tcW w:w="1088" w:type="pct"/>
            <w:tcBorders>
              <w:top w:val="nil"/>
              <w:left w:val="nil"/>
              <w:bottom w:val="single" w:sz="4" w:space="0" w:color="000000"/>
              <w:right w:val="single" w:sz="4" w:space="0" w:color="000000"/>
            </w:tcBorders>
            <w:hideMark/>
          </w:tcPr>
          <w:p w14:paraId="6E5FC6B5" w14:textId="77777777" w:rsidR="00426A46" w:rsidRPr="00426A46" w:rsidRDefault="00426A46" w:rsidP="00426A46">
            <w:pPr>
              <w:spacing w:after="0" w:line="240" w:lineRule="auto"/>
              <w:rPr>
                <w:rFonts w:ascii="Times New Roman" w:eastAsia="Times New Roman" w:hAnsi="Times New Roman" w:cs="Times New Roman"/>
                <w:color w:val="000000"/>
                <w:kern w:val="0"/>
                <w:sz w:val="20"/>
                <w:szCs w:val="20"/>
                <w:lang w:eastAsia="et-EE"/>
                <w14:ligatures w14:val="none"/>
              </w:rPr>
            </w:pPr>
            <w:r w:rsidRPr="00426A46">
              <w:rPr>
                <w:rFonts w:ascii="Times New Roman" w:eastAsia="Times New Roman" w:hAnsi="Times New Roman" w:cs="Times New Roman"/>
                <w:color w:val="000000"/>
                <w:kern w:val="0"/>
                <w:sz w:val="20"/>
                <w:szCs w:val="20"/>
                <w:lang w:eastAsia="et-EE"/>
                <w14:ligatures w14:val="none"/>
              </w:rPr>
              <w:t>Pakkuja riskianalüüs ja riskide haldamise ettepanekud on nõuetele mittevastavad, kui need ei ole esitatud selgelt, detailselt, läbimõeldult, struktureeritult ega põhjendatult. Nõuetele mittevastavaks on hinnatud ka riskianalüüs, mis ei ole põhjalik ega ammendav, ei hõlma nii analüüsi sisust kui ka töö teostamise protseduuridest tulenevaid riske, ei hinda riskide olulisust ja esinemise tõenäosust või millele ei ole lisatud vastutavaid isikuid. Samuti on nõuetele mittevastavad maandamismeetmed, mis ei ole realistlikud, ei ole arusaadavalt põhjendatud või ei taga töö teostamise käigus tekkivate võimalike probleemide kvaliteetset lahendamist.</w:t>
            </w:r>
          </w:p>
        </w:tc>
        <w:tc>
          <w:tcPr>
            <w:tcW w:w="959" w:type="pct"/>
            <w:tcBorders>
              <w:top w:val="nil"/>
              <w:left w:val="nil"/>
              <w:bottom w:val="single" w:sz="4" w:space="0" w:color="000000"/>
              <w:right w:val="single" w:sz="4" w:space="0" w:color="000000"/>
            </w:tcBorders>
            <w:hideMark/>
          </w:tcPr>
          <w:p w14:paraId="6B570C9B" w14:textId="77777777" w:rsidR="00426A46" w:rsidRPr="00426A46" w:rsidRDefault="00426A46" w:rsidP="00426A46">
            <w:pPr>
              <w:spacing w:after="0" w:line="240" w:lineRule="auto"/>
              <w:rPr>
                <w:rFonts w:ascii="Times New Roman" w:eastAsia="Times New Roman" w:hAnsi="Times New Roman" w:cs="Times New Roman"/>
                <w:color w:val="000000"/>
                <w:kern w:val="0"/>
                <w:sz w:val="20"/>
                <w:szCs w:val="20"/>
                <w:lang w:eastAsia="et-EE"/>
                <w14:ligatures w14:val="none"/>
              </w:rPr>
            </w:pPr>
            <w:r w:rsidRPr="00426A46">
              <w:rPr>
                <w:rFonts w:ascii="Times New Roman" w:eastAsia="Times New Roman" w:hAnsi="Times New Roman" w:cs="Times New Roman"/>
                <w:color w:val="000000"/>
                <w:kern w:val="0"/>
                <w:sz w:val="20"/>
                <w:szCs w:val="20"/>
                <w:lang w:eastAsia="et-EE"/>
                <w14:ligatures w14:val="none"/>
              </w:rPr>
              <w:t>Pakkuja pakkumus on nõuetele mittevastav, kui riskide haldamise ettepanekuid ei ole esitatud, riskianalüüs puudub või ei ole pakutud riskide maandamismeetmeid.</w:t>
            </w:r>
          </w:p>
        </w:tc>
      </w:tr>
    </w:tbl>
    <w:p w14:paraId="75B72506" w14:textId="77777777" w:rsidR="000D539E" w:rsidRDefault="000D539E" w:rsidP="000A726E">
      <w:pPr>
        <w:pStyle w:val="11"/>
        <w:numPr>
          <w:ilvl w:val="0"/>
          <w:numId w:val="0"/>
        </w:numPr>
        <w:rPr>
          <w:rFonts w:cs="Times New Roman"/>
          <w:szCs w:val="24"/>
        </w:rPr>
      </w:pPr>
    </w:p>
    <w:p w14:paraId="0E0FE0AF" w14:textId="77777777" w:rsidR="00B44D24" w:rsidRPr="00B44D24" w:rsidRDefault="00B44D24" w:rsidP="00B44D24">
      <w:pPr>
        <w:pStyle w:val="11"/>
        <w:numPr>
          <w:ilvl w:val="0"/>
          <w:numId w:val="0"/>
        </w:numPr>
        <w:ind w:left="432"/>
        <w:rPr>
          <w:rFonts w:cs="Times New Roman"/>
          <w:szCs w:val="24"/>
        </w:rPr>
      </w:pPr>
    </w:p>
    <w:p w14:paraId="5EDC0D61" w14:textId="77777777" w:rsidR="00265BA1" w:rsidRPr="00432E78" w:rsidRDefault="00265BA1" w:rsidP="00265BA1">
      <w:pPr>
        <w:pStyle w:val="11"/>
        <w:numPr>
          <w:ilvl w:val="0"/>
          <w:numId w:val="0"/>
        </w:numPr>
        <w:spacing w:line="276" w:lineRule="auto"/>
        <w:ind w:left="432"/>
        <w:rPr>
          <w:rFonts w:cs="Times New Roman"/>
          <w:szCs w:val="24"/>
        </w:rPr>
      </w:pPr>
    </w:p>
    <w:p w14:paraId="1281DADD" w14:textId="574CC580" w:rsidR="004E255C" w:rsidRPr="00432E78" w:rsidRDefault="004E255C" w:rsidP="1C302804">
      <w:pPr>
        <w:pStyle w:val="11"/>
        <w:spacing w:line="276" w:lineRule="auto"/>
        <w:rPr>
          <w:rFonts w:cs="Times New Roman"/>
          <w:szCs w:val="24"/>
        </w:rPr>
      </w:pPr>
      <w:r w:rsidRPr="00432E78">
        <w:rPr>
          <w:rFonts w:cs="Times New Roman"/>
          <w:szCs w:val="24"/>
        </w:rPr>
        <w:t xml:space="preserve">Kui edukaks tunnistatud pakkumuse esitanud pakkuja võtab hankijast mitteolenevatel põhjustel oma pakkumuse tagasi, hindab hankija kõiki ülejäänud pakkumusi uuesti ja </w:t>
      </w:r>
      <w:r w:rsidRPr="00432E78">
        <w:rPr>
          <w:rFonts w:cs="Times New Roman"/>
          <w:szCs w:val="24"/>
        </w:rPr>
        <w:lastRenderedPageBreak/>
        <w:t>tunnistab edukaks pakkumuse, mis on vastavaks tunnistatud pakkumustest majanduslikult soodsaim</w:t>
      </w:r>
      <w:r w:rsidR="009B0843">
        <w:rPr>
          <w:rFonts w:cs="Times New Roman"/>
          <w:szCs w:val="24"/>
        </w:rPr>
        <w:t xml:space="preserve"> (enim punkte saanud pakkumus)</w:t>
      </w:r>
      <w:r w:rsidRPr="00432E78">
        <w:rPr>
          <w:rFonts w:cs="Times New Roman"/>
          <w:szCs w:val="24"/>
        </w:rPr>
        <w:t>.</w:t>
      </w:r>
    </w:p>
    <w:p w14:paraId="1AB5FA2C" w14:textId="77777777" w:rsidR="004E255C" w:rsidRPr="00432E78" w:rsidRDefault="004E255C" w:rsidP="005B274E">
      <w:pPr>
        <w:numPr>
          <w:ilvl w:val="0"/>
          <w:numId w:val="1"/>
        </w:numPr>
        <w:suppressAutoHyphens/>
        <w:spacing w:after="0" w:line="240" w:lineRule="auto"/>
        <w:jc w:val="both"/>
        <w:rPr>
          <w:rFonts w:ascii="Times New Roman" w:hAnsi="Times New Roman" w:cs="Times New Roman"/>
          <w:b/>
          <w:bCs/>
          <w:sz w:val="24"/>
          <w:szCs w:val="24"/>
        </w:rPr>
      </w:pPr>
      <w:r w:rsidRPr="00432E78">
        <w:rPr>
          <w:rFonts w:ascii="Times New Roman" w:hAnsi="Times New Roman" w:cs="Times New Roman"/>
          <w:b/>
          <w:bCs/>
          <w:sz w:val="24"/>
          <w:szCs w:val="24"/>
        </w:rPr>
        <w:t xml:space="preserve">KÕRVALDAMISE ALUSTE JA KVALIFIKATSIOONI KONTROLLIMINE </w:t>
      </w:r>
    </w:p>
    <w:p w14:paraId="524B3211" w14:textId="2072394A" w:rsidR="004E255C" w:rsidRPr="00432E78" w:rsidRDefault="004E255C" w:rsidP="005B274E">
      <w:pPr>
        <w:pStyle w:val="11"/>
        <w:rPr>
          <w:rFonts w:cs="Times New Roman"/>
          <w:szCs w:val="24"/>
        </w:rPr>
      </w:pPr>
      <w:r w:rsidRPr="00432E78">
        <w:rPr>
          <w:rFonts w:cs="Times New Roman"/>
          <w:szCs w:val="24"/>
        </w:rPr>
        <w:t xml:space="preserve">Kõrvaldamise alused, kvalifitseerimise tingimused ja tõendamiseks esitatavate dokumentide loetelu on toodud riigihanke alusdokumendis „Hankepass täiendavate selgitustega“ ja HT-s. </w:t>
      </w:r>
    </w:p>
    <w:p w14:paraId="29CC85FA" w14:textId="017A292E" w:rsidR="004E255C" w:rsidRPr="00432E78" w:rsidRDefault="004E255C" w:rsidP="005B274E">
      <w:pPr>
        <w:pStyle w:val="11"/>
        <w:rPr>
          <w:rFonts w:cs="Times New Roman"/>
          <w:szCs w:val="24"/>
        </w:rPr>
      </w:pPr>
      <w:r w:rsidRPr="00432E78">
        <w:rPr>
          <w:rFonts w:cs="Times New Roman"/>
          <w:szCs w:val="24"/>
        </w:rPr>
        <w:t xml:space="preserve">Hankija nõuab pakkuja ajakohastatud kinnitusi sisaldava hankepassi esitamist esialgse tõendina pakkuja suhtes kõrvaldamise aluste puudumise ja tema kvalifitseerimise tingimustele vastamise kohta. </w:t>
      </w:r>
    </w:p>
    <w:p w14:paraId="263C8C75" w14:textId="52A5B6CF" w:rsidR="004E255C" w:rsidRPr="00432E78" w:rsidRDefault="004E255C" w:rsidP="005B274E">
      <w:pPr>
        <w:pStyle w:val="11"/>
        <w:rPr>
          <w:rFonts w:cs="Times New Roman"/>
          <w:szCs w:val="24"/>
        </w:rPr>
      </w:pPr>
      <w:r w:rsidRPr="00432E78">
        <w:rPr>
          <w:rFonts w:cs="Times New Roman"/>
          <w:szCs w:val="24"/>
        </w:rPr>
        <w:t xml:space="preserve">Hankija kontrollib pakkumuse esitanud pakkujal kõrvaldamise aluste puudumist ning kvalifikatsiooni ja teeb sellekohased otsused vastavalt riigihangete seadusele. </w:t>
      </w:r>
    </w:p>
    <w:p w14:paraId="7BE526AA" w14:textId="77777777" w:rsidR="004E255C" w:rsidRPr="00432E78" w:rsidRDefault="004E255C" w:rsidP="00432E78">
      <w:pPr>
        <w:spacing w:after="0" w:line="276" w:lineRule="auto"/>
        <w:ind w:left="432"/>
        <w:jc w:val="both"/>
        <w:rPr>
          <w:rFonts w:ascii="Times New Roman" w:hAnsi="Times New Roman" w:cs="Times New Roman"/>
          <w:sz w:val="24"/>
          <w:szCs w:val="24"/>
        </w:rPr>
      </w:pPr>
    </w:p>
    <w:p w14:paraId="21093083" w14:textId="77777777" w:rsidR="004E255C" w:rsidRPr="00432E78" w:rsidRDefault="004E255C" w:rsidP="00B301F3">
      <w:pPr>
        <w:numPr>
          <w:ilvl w:val="0"/>
          <w:numId w:val="1"/>
        </w:numPr>
        <w:suppressAutoHyphens/>
        <w:spacing w:after="0" w:line="240" w:lineRule="auto"/>
        <w:contextualSpacing/>
        <w:jc w:val="both"/>
        <w:rPr>
          <w:rFonts w:ascii="Times New Roman" w:hAnsi="Times New Roman" w:cs="Times New Roman"/>
          <w:b/>
          <w:bCs/>
          <w:sz w:val="24"/>
          <w:szCs w:val="24"/>
          <w:lang w:eastAsia="ar-SA"/>
        </w:rPr>
      </w:pPr>
      <w:bookmarkStart w:id="3" w:name="_Toc346698781"/>
      <w:bookmarkStart w:id="4" w:name="_Toc351709515"/>
      <w:bookmarkStart w:id="5" w:name="_Toc387321725"/>
      <w:bookmarkStart w:id="6" w:name="_Toc417992005"/>
      <w:r w:rsidRPr="00432E78">
        <w:rPr>
          <w:rFonts w:ascii="Times New Roman" w:hAnsi="Times New Roman" w:cs="Times New Roman"/>
          <w:b/>
          <w:bCs/>
          <w:kern w:val="32"/>
          <w:sz w:val="24"/>
          <w:szCs w:val="24"/>
          <w:lang w:eastAsia="ar-SA"/>
        </w:rPr>
        <w:t>KÕIKIDE PAKKUMUSTE TAGASILÜKKAMISE ALUSED JA HANKEMENETLUSE KEHTETUKS TUNNISTAMINE</w:t>
      </w:r>
    </w:p>
    <w:bookmarkEnd w:id="3"/>
    <w:bookmarkEnd w:id="4"/>
    <w:bookmarkEnd w:id="5"/>
    <w:bookmarkEnd w:id="6"/>
    <w:p w14:paraId="7896C2AA" w14:textId="1C552196" w:rsidR="004E255C" w:rsidRPr="00432E78" w:rsidRDefault="004E255C" w:rsidP="00B301F3">
      <w:pPr>
        <w:pStyle w:val="11"/>
        <w:rPr>
          <w:rFonts w:cs="Times New Roman"/>
          <w:szCs w:val="24"/>
        </w:rPr>
      </w:pPr>
      <w:r w:rsidRPr="00432E78">
        <w:rPr>
          <w:rFonts w:cs="Times New Roman"/>
          <w:szCs w:val="24"/>
        </w:rPr>
        <w:t>Hankija võib lisaks RHS §-s 116 sätestatud juhtudele teha põhjendatud kirjaliku otsuse kõigi pakkumuste tagasilükkamise kohta kui:</w:t>
      </w:r>
    </w:p>
    <w:p w14:paraId="4AB6F2FC" w14:textId="1232E560" w:rsidR="004E255C" w:rsidRPr="00432E78" w:rsidRDefault="004E255C" w:rsidP="00B301F3">
      <w:pPr>
        <w:pStyle w:val="111"/>
        <w:numPr>
          <w:ilvl w:val="0"/>
          <w:numId w:val="0"/>
        </w:numPr>
        <w:ind w:left="788" w:hanging="504"/>
        <w:rPr>
          <w:rFonts w:cs="Times New Roman"/>
          <w:szCs w:val="24"/>
        </w:rPr>
      </w:pPr>
      <w:r w:rsidRPr="00432E78">
        <w:rPr>
          <w:rFonts w:cs="Times New Roman"/>
          <w:szCs w:val="24"/>
        </w:rPr>
        <w:t>ei ole tagatud piisav konkurents (laekub kaks või vähem pakkumust või vastavaks tunnistatakse ainult üks  pakkumus);</w:t>
      </w:r>
    </w:p>
    <w:p w14:paraId="679497DE" w14:textId="3775F0FD" w:rsidR="004E255C" w:rsidRPr="00432E78" w:rsidRDefault="004E255C" w:rsidP="00B301F3">
      <w:pPr>
        <w:pStyle w:val="11"/>
        <w:rPr>
          <w:rFonts w:cs="Times New Roman"/>
          <w:szCs w:val="24"/>
        </w:rPr>
      </w:pPr>
      <w:r w:rsidRPr="00432E78">
        <w:rPr>
          <w:rFonts w:cs="Times New Roman"/>
          <w:szCs w:val="24"/>
        </w:rPr>
        <w:t>Hankijal on õigus hankemenetlus põhjendatud kirjaliku otsusega kehtetuks tunnistada.</w:t>
      </w:r>
      <w:r w:rsidRPr="00432E78">
        <w:rPr>
          <w:rFonts w:cs="Times New Roman"/>
          <w:color w:val="000000"/>
          <w:szCs w:val="24"/>
        </w:rPr>
        <w:t xml:space="preserve"> </w:t>
      </w:r>
      <w:r w:rsidRPr="00432E78">
        <w:rPr>
          <w:rFonts w:cs="Times New Roman"/>
          <w:szCs w:val="24"/>
        </w:rPr>
        <w:t>Põhjendatud vajaduseks võib olla eelkõige, kuid mitte ainult:</w:t>
      </w:r>
    </w:p>
    <w:p w14:paraId="4A93162F" w14:textId="6C14439D" w:rsidR="004E255C" w:rsidRPr="00432E78" w:rsidRDefault="004E255C" w:rsidP="00B301F3">
      <w:pPr>
        <w:pStyle w:val="111"/>
        <w:rPr>
          <w:rFonts w:cs="Times New Roman"/>
          <w:szCs w:val="24"/>
        </w:rPr>
      </w:pPr>
      <w:r w:rsidRPr="00432E78">
        <w:rPr>
          <w:rFonts w:cs="Times New Roman"/>
          <w:szCs w:val="24"/>
        </w:rPr>
        <w:t>kui tekib vajadus raamlepingu eset olulisel määral muuta;</w:t>
      </w:r>
    </w:p>
    <w:p w14:paraId="07C6F08E" w14:textId="4395F845" w:rsidR="004E255C" w:rsidRPr="00432E78" w:rsidRDefault="004E255C" w:rsidP="00B301F3">
      <w:pPr>
        <w:pStyle w:val="111"/>
        <w:rPr>
          <w:rFonts w:cs="Times New Roman"/>
          <w:szCs w:val="24"/>
        </w:rPr>
      </w:pPr>
      <w:r w:rsidRPr="00432E78">
        <w:rPr>
          <w:rFonts w:cs="Times New Roman"/>
          <w:szCs w:val="24"/>
        </w:rPr>
        <w:t>kui avatud hankemenetluse toimumise ajal on hankijale saanud teatavaks andmed, mis välistavad või muudavad hankija jaoks ebaotstarbekaks hankemenetluse lõpuleviimise hankedokumentides esitatud tingimustel või lepingu sõlmimine etteantud ja hankemenetluse käigus väljaselgitatud tingimustel ei vastaks muutunud asjaolude tõttu hankija varasematele vajadustele või ootustele;</w:t>
      </w:r>
    </w:p>
    <w:p w14:paraId="3CCBC343" w14:textId="77777777" w:rsidR="005D6D2E" w:rsidRPr="00432E78" w:rsidRDefault="004E255C" w:rsidP="00B301F3">
      <w:pPr>
        <w:pStyle w:val="111"/>
        <w:rPr>
          <w:rFonts w:cs="Times New Roman"/>
          <w:szCs w:val="24"/>
        </w:rPr>
      </w:pPr>
      <w:r w:rsidRPr="00432E78">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0B28C0B4" w14:textId="2B06BEA0" w:rsidR="004E255C" w:rsidRPr="00432E78" w:rsidRDefault="004E255C" w:rsidP="00B301F3">
      <w:pPr>
        <w:pStyle w:val="111"/>
        <w:rPr>
          <w:rFonts w:cs="Times New Roman"/>
          <w:szCs w:val="24"/>
        </w:rPr>
      </w:pPr>
      <w:r w:rsidRPr="00432E78">
        <w:rPr>
          <w:rFonts w:cs="Times New Roman"/>
          <w:szCs w:val="24"/>
        </w:rPr>
        <w:t>kui hankemenetluses on ilmnenud ebakõlad, mida ei ole võimalik kõrvaldada ega menetlust seetõttu õiguspäraselt lõpule viia.</w:t>
      </w:r>
    </w:p>
    <w:p w14:paraId="35757F26" w14:textId="77777777" w:rsidR="004E255C" w:rsidRPr="00432E78" w:rsidRDefault="004E255C" w:rsidP="00432E78">
      <w:pPr>
        <w:spacing w:after="0" w:line="276" w:lineRule="auto"/>
        <w:ind w:left="432"/>
        <w:jc w:val="both"/>
        <w:rPr>
          <w:rFonts w:ascii="Times New Roman" w:hAnsi="Times New Roman" w:cs="Times New Roman"/>
          <w:color w:val="FF0000"/>
          <w:sz w:val="24"/>
          <w:szCs w:val="24"/>
        </w:rPr>
      </w:pPr>
    </w:p>
    <w:p w14:paraId="68144CB7" w14:textId="77777777" w:rsidR="00BA2B02" w:rsidRDefault="00BA2B02">
      <w:pPr>
        <w:rPr>
          <w:rFonts w:ascii="Times New Roman" w:eastAsia="Times New Roman" w:hAnsi="Times New Roman" w:cs="Times New Roman"/>
          <w:b/>
          <w:bCs/>
          <w:kern w:val="32"/>
          <w:sz w:val="24"/>
          <w:szCs w:val="24"/>
          <w14:ligatures w14:val="none"/>
        </w:rPr>
      </w:pPr>
      <w:r>
        <w:rPr>
          <w:rFonts w:ascii="Times New Roman" w:eastAsia="Times New Roman" w:hAnsi="Times New Roman" w:cs="Times New Roman"/>
          <w:b/>
          <w:bCs/>
          <w:kern w:val="32"/>
          <w:sz w:val="24"/>
          <w:szCs w:val="24"/>
          <w14:ligatures w14:val="none"/>
        </w:rPr>
        <w:br w:type="page"/>
      </w:r>
    </w:p>
    <w:p w14:paraId="0396229F" w14:textId="27F12F55" w:rsidR="00BA2B02" w:rsidRPr="00BA2B02" w:rsidRDefault="00BA2B02" w:rsidP="00BA2B02">
      <w:pPr>
        <w:numPr>
          <w:ilvl w:val="0"/>
          <w:numId w:val="1"/>
        </w:numPr>
        <w:tabs>
          <w:tab w:val="num" w:pos="432"/>
        </w:tabs>
        <w:suppressAutoHyphens/>
        <w:spacing w:after="0" w:line="276" w:lineRule="auto"/>
        <w:ind w:left="567" w:hanging="567"/>
        <w:jc w:val="both"/>
        <w:outlineLvl w:val="0"/>
        <w:rPr>
          <w:rFonts w:ascii="Times New Roman" w:eastAsia="Times New Roman" w:hAnsi="Times New Roman" w:cs="Times New Roman"/>
          <w:b/>
          <w:bCs/>
          <w:kern w:val="32"/>
          <w:sz w:val="24"/>
          <w:szCs w:val="24"/>
          <w14:ligatures w14:val="none"/>
        </w:rPr>
      </w:pPr>
      <w:r>
        <w:rPr>
          <w:rFonts w:ascii="Times New Roman" w:eastAsia="Times New Roman" w:hAnsi="Times New Roman" w:cs="Times New Roman"/>
          <w:b/>
          <w:bCs/>
          <w:kern w:val="32"/>
          <w:sz w:val="24"/>
          <w:szCs w:val="24"/>
          <w14:ligatures w14:val="none"/>
        </w:rPr>
        <w:lastRenderedPageBreak/>
        <w:t>RAAM</w:t>
      </w:r>
      <w:r w:rsidR="004E255C" w:rsidRPr="00432E78">
        <w:rPr>
          <w:rFonts w:ascii="Times New Roman" w:eastAsia="Times New Roman" w:hAnsi="Times New Roman" w:cs="Times New Roman"/>
          <w:b/>
          <w:bCs/>
          <w:kern w:val="32"/>
          <w:sz w:val="24"/>
          <w:szCs w:val="24"/>
          <w14:ligatures w14:val="none"/>
        </w:rPr>
        <w:t>LEPING</w:t>
      </w:r>
      <w:r w:rsidR="005D6D2E" w:rsidRPr="00432E78">
        <w:t xml:space="preserve"> </w:t>
      </w:r>
    </w:p>
    <w:p w14:paraId="41FC9947" w14:textId="10C42AB0" w:rsidR="00BA2B02" w:rsidRPr="00C37490" w:rsidRDefault="00BA2B02" w:rsidP="00960D97">
      <w:pPr>
        <w:pStyle w:val="11"/>
        <w:rPr>
          <w:rFonts w:cs="Times New Roman"/>
          <w:szCs w:val="24"/>
        </w:rPr>
      </w:pPr>
      <w:r w:rsidRPr="00BA2B02">
        <w:rPr>
          <w:rFonts w:cs="Times New Roman"/>
          <w:szCs w:val="24"/>
        </w:rPr>
        <w:t xml:space="preserve">Raamleping sõlmitakse ühe edukaks tunnistatud pakkujaga raamlepingu projektis kindlaksmääratud tingimustel tähtajaga kuni 48 kuud lepingu sõlmimisest või kuni maksimaalse kogumaksumuse täitumiseni.  </w:t>
      </w:r>
    </w:p>
    <w:p w14:paraId="2B25DA80" w14:textId="475C7B8D" w:rsidR="004E255C" w:rsidRPr="00432E78" w:rsidRDefault="004E255C" w:rsidP="00960D97">
      <w:pPr>
        <w:pStyle w:val="11"/>
        <w:rPr>
          <w:rFonts w:cs="Times New Roman"/>
          <w:szCs w:val="24"/>
        </w:rPr>
      </w:pPr>
      <w:r w:rsidRPr="00432E78">
        <w:rPr>
          <w:rFonts w:cs="Times New Roman"/>
          <w:szCs w:val="24"/>
        </w:rPr>
        <w:t xml:space="preserve">Kui edukaks tunnistatud pakkuja ei allkirjasta või ei esita hankijale allkirjastatud lepingut 5 tööpäeva jooksul selle hankija poolt allkirjastamiseks esitamisest, võib hankija lugeda pakkumuse tagasivõetuks hankijast mitteolenevatel põhjustel ja kohaldub RHS </w:t>
      </w:r>
      <w:r w:rsidRPr="00432E78">
        <w:rPr>
          <w:rFonts w:cs="Times New Roman"/>
          <w:color w:val="000000"/>
          <w:spacing w:val="-1"/>
          <w:szCs w:val="24"/>
        </w:rPr>
        <w:t>§ 119.</w:t>
      </w:r>
      <w:r w:rsidRPr="00432E78">
        <w:rPr>
          <w:rFonts w:cs="Times New Roman"/>
          <w:szCs w:val="24"/>
        </w:rPr>
        <w:t xml:space="preserve"> </w:t>
      </w:r>
    </w:p>
    <w:p w14:paraId="663C3D7C" w14:textId="78118335" w:rsidR="004E255C" w:rsidRPr="00432E78" w:rsidRDefault="004E255C" w:rsidP="00960D97">
      <w:pPr>
        <w:pStyle w:val="11"/>
        <w:rPr>
          <w:rFonts w:cs="Times New Roman"/>
          <w:szCs w:val="24"/>
        </w:rPr>
      </w:pPr>
      <w:r w:rsidRPr="00432E78">
        <w:rPr>
          <w:rFonts w:cs="Times New Roman"/>
          <w:szCs w:val="24"/>
        </w:rPr>
        <w:t>Leping allkirjastatakse digitaalselt. Juhul, kui lepingu allkirjastamine digitaalselt ei ole võimalik (nt piiriülene pakkuja), saadab hankija edukaks tunnistatud pakkumuse esitanud pakkujale kaks hankija poolt allkirjastatud lepingu eksemplari. Leping loetakse kättesaaduks 3 kalendripäeva möödumisel selle elektroonilisest edastamisest  arvates. Edukaks tunnistatud pakkumuse esitanud pakkuja peab ühe lepingu eksemplari allkirjastatult tagastama hankijale 5 tööpäeva jooksul lepingu kättesaamisest arvates.</w:t>
      </w:r>
      <w:bookmarkStart w:id="7" w:name="_Ref171855434"/>
      <w:r w:rsidRPr="00432E78">
        <w:rPr>
          <w:rFonts w:cs="Times New Roman"/>
          <w:szCs w:val="24"/>
        </w:rPr>
        <w:t xml:space="preserve"> Hankija võib eduka pakkuja taotluse ja vajaduse korral lepingu tagastamise tähtaega pikendada. Kui pakkuja ei tagasta tema poolt allkirjastatud lepingut nimetatud tähtaja jooksul, võib hankija lugeda pakkumuse tagasivõetuks hankijast mitteolenevatel põhjustel</w:t>
      </w:r>
      <w:bookmarkEnd w:id="7"/>
      <w:r w:rsidRPr="00432E78">
        <w:rPr>
          <w:rFonts w:cs="Times New Roman"/>
          <w:szCs w:val="24"/>
        </w:rPr>
        <w:t>.</w:t>
      </w:r>
    </w:p>
    <w:p w14:paraId="300FA7D9" w14:textId="2E1A7301" w:rsidR="004E255C" w:rsidRPr="00432E78" w:rsidRDefault="004E255C" w:rsidP="00960D97">
      <w:pPr>
        <w:pStyle w:val="11"/>
        <w:rPr>
          <w:rFonts w:cs="Times New Roman"/>
          <w:szCs w:val="24"/>
        </w:rPr>
      </w:pPr>
      <w:r w:rsidRPr="00432E78">
        <w:rPr>
          <w:rFonts w:cs="Times New Roman"/>
          <w:szCs w:val="24"/>
        </w:rPr>
        <w:t>Lepingu sõlminud pakkuja esitab hankijale hiljemalt lepingu täitmise alustamise ajaks selleks ajaks teada olevate lepingu täitmisel osalevate alltöövõtjate nimed, kontaktandmed ja teabe nende seaduslike esindajate kohta. Sama teave tuleb esitada ka iga alltöövõtja kohta, kes osaleb lepingu täitmisel ja kelle kohta pole hankijale lepingu täitmise alustamise ajaks teavet esitatud.</w:t>
      </w:r>
    </w:p>
    <w:p w14:paraId="63A6F597" w14:textId="77777777" w:rsidR="004E255C" w:rsidRPr="00432E78" w:rsidRDefault="004E255C" w:rsidP="00432E78">
      <w:pPr>
        <w:spacing w:after="0" w:line="276" w:lineRule="auto"/>
        <w:ind w:left="432"/>
        <w:jc w:val="both"/>
        <w:rPr>
          <w:rFonts w:ascii="Times New Roman" w:hAnsi="Times New Roman" w:cs="Times New Roman"/>
          <w:sz w:val="24"/>
          <w:szCs w:val="24"/>
        </w:rPr>
      </w:pPr>
    </w:p>
    <w:p w14:paraId="17287FD2" w14:textId="77777777" w:rsidR="004E255C" w:rsidRPr="00432E78" w:rsidRDefault="004E255C" w:rsidP="00257DD7">
      <w:pPr>
        <w:numPr>
          <w:ilvl w:val="0"/>
          <w:numId w:val="1"/>
        </w:numPr>
        <w:tabs>
          <w:tab w:val="num" w:pos="432"/>
        </w:tabs>
        <w:suppressAutoHyphens/>
        <w:spacing w:after="0" w:line="240" w:lineRule="auto"/>
        <w:ind w:left="567" w:hanging="567"/>
        <w:jc w:val="both"/>
        <w:outlineLvl w:val="0"/>
        <w:rPr>
          <w:rFonts w:ascii="Times New Roman" w:eastAsia="Times New Roman" w:hAnsi="Times New Roman" w:cs="Times New Roman"/>
          <w:b/>
          <w:bCs/>
          <w:kern w:val="32"/>
          <w:sz w:val="24"/>
          <w:szCs w:val="24"/>
          <w14:ligatures w14:val="none"/>
        </w:rPr>
      </w:pPr>
      <w:r w:rsidRPr="00432E78">
        <w:rPr>
          <w:rFonts w:ascii="Times New Roman" w:eastAsia="Times New Roman" w:hAnsi="Times New Roman" w:cs="Times New Roman"/>
          <w:b/>
          <w:bCs/>
          <w:kern w:val="32"/>
          <w:sz w:val="24"/>
          <w:szCs w:val="24"/>
          <w14:ligatures w14:val="none"/>
        </w:rPr>
        <w:t>LISATEABE SAAMINE</w:t>
      </w:r>
    </w:p>
    <w:p w14:paraId="07BC463A" w14:textId="24AAB39D" w:rsidR="004E255C" w:rsidRPr="00432E78" w:rsidRDefault="004E255C" w:rsidP="00257DD7">
      <w:pPr>
        <w:pStyle w:val="11"/>
        <w:rPr>
          <w:rFonts w:cs="Times New Roman"/>
          <w:szCs w:val="24"/>
        </w:rPr>
      </w:pPr>
      <w:r w:rsidRPr="00432E78">
        <w:rPr>
          <w:rFonts w:cs="Times New Roman"/>
          <w:szCs w:val="24"/>
        </w:rPr>
        <w:t>RHAD kohta saab selgitusi või täiendavat teavet ainult RHR kaudu, mis eeldab seda, et huvitatud isik registreerib end RHR-s vastava hankemenetluse juurde. Telefoni ega e-kirja teel esitatud küsimustele ei vastata.</w:t>
      </w:r>
    </w:p>
    <w:p w14:paraId="6BB5F13A" w14:textId="31D8D374" w:rsidR="004E255C" w:rsidRPr="00432E78" w:rsidRDefault="004E255C" w:rsidP="00257DD7">
      <w:pPr>
        <w:pStyle w:val="11"/>
        <w:rPr>
          <w:rFonts w:cs="Times New Roman"/>
          <w:szCs w:val="24"/>
        </w:rPr>
      </w:pPr>
      <w:r w:rsidRPr="00432E78">
        <w:rPr>
          <w:rFonts w:cs="Times New Roman"/>
          <w:szCs w:val="24"/>
        </w:rPr>
        <w:t xml:space="preserve">Hankija vastab RHAD-ga seotud selgitustaotlustele RHS § 46 sätestatud tähtaegadel ja korras. </w:t>
      </w:r>
    </w:p>
    <w:p w14:paraId="3DF42E50" w14:textId="77777777" w:rsidR="004E255C" w:rsidRPr="00432E78" w:rsidRDefault="004E255C" w:rsidP="00432E78">
      <w:pPr>
        <w:spacing w:after="0" w:line="276" w:lineRule="auto"/>
        <w:ind w:left="432"/>
        <w:jc w:val="both"/>
        <w:rPr>
          <w:rFonts w:ascii="Times New Roman" w:eastAsia="Arial" w:hAnsi="Times New Roman" w:cs="Times New Roman"/>
          <w:sz w:val="24"/>
          <w:szCs w:val="24"/>
        </w:rPr>
      </w:pPr>
    </w:p>
    <w:p w14:paraId="5BA190CC" w14:textId="77777777" w:rsidR="004E255C" w:rsidRPr="00432E78" w:rsidRDefault="004E255C" w:rsidP="00432E78">
      <w:pPr>
        <w:numPr>
          <w:ilvl w:val="0"/>
          <w:numId w:val="1"/>
        </w:numPr>
        <w:suppressAutoHyphens/>
        <w:spacing w:after="0" w:line="276" w:lineRule="auto"/>
        <w:jc w:val="both"/>
        <w:rPr>
          <w:rFonts w:ascii="Times New Roman" w:eastAsia="Arial" w:hAnsi="Times New Roman" w:cs="Times New Roman"/>
          <w:sz w:val="24"/>
          <w:szCs w:val="24"/>
        </w:rPr>
      </w:pPr>
      <w:bookmarkStart w:id="8" w:name="_Toc417992014"/>
      <w:r w:rsidRPr="00432E78">
        <w:rPr>
          <w:rFonts w:ascii="Times New Roman" w:hAnsi="Times New Roman" w:cs="Times New Roman"/>
          <w:b/>
          <w:sz w:val="24"/>
          <w:szCs w:val="24"/>
        </w:rPr>
        <w:t>HANKEDOKUMENDI LISAD</w:t>
      </w:r>
      <w:bookmarkEnd w:id="8"/>
    </w:p>
    <w:p w14:paraId="603CC4DD" w14:textId="77777777" w:rsidR="004E255C" w:rsidRPr="00432E78" w:rsidRDefault="004E255C" w:rsidP="00432E78">
      <w:pPr>
        <w:spacing w:after="0" w:line="276" w:lineRule="auto"/>
        <w:ind w:left="360"/>
        <w:jc w:val="both"/>
        <w:rPr>
          <w:rFonts w:ascii="Times New Roman" w:eastAsia="Arial" w:hAnsi="Times New Roman" w:cs="Times New Roman"/>
          <w:sz w:val="24"/>
          <w:szCs w:val="24"/>
        </w:rPr>
      </w:pPr>
    </w:p>
    <w:p w14:paraId="16593B90" w14:textId="4ABB487C" w:rsidR="004E255C" w:rsidRPr="00432E78" w:rsidRDefault="004E255C" w:rsidP="00432E78">
      <w:pPr>
        <w:spacing w:after="0" w:line="276" w:lineRule="auto"/>
        <w:outlineLvl w:val="1"/>
        <w:rPr>
          <w:rFonts w:ascii="Times New Roman" w:eastAsia="Times New Roman" w:hAnsi="Times New Roman" w:cs="Times New Roman"/>
          <w:sz w:val="24"/>
          <w:szCs w:val="24"/>
        </w:rPr>
      </w:pPr>
      <w:r w:rsidRPr="00432E78">
        <w:rPr>
          <w:rFonts w:ascii="Times New Roman" w:hAnsi="Times New Roman" w:cs="Times New Roman"/>
          <w:sz w:val="24"/>
          <w:szCs w:val="24"/>
        </w:rPr>
        <w:t xml:space="preserve">Lisa 1 </w:t>
      </w:r>
      <w:r w:rsidR="006D2C2D">
        <w:rPr>
          <w:rFonts w:ascii="Times New Roman" w:hAnsi="Times New Roman" w:cs="Times New Roman"/>
          <w:sz w:val="24"/>
          <w:szCs w:val="24"/>
        </w:rPr>
        <w:t>-</w:t>
      </w:r>
      <w:r w:rsidR="004B0E65" w:rsidRPr="00432E78">
        <w:rPr>
          <w:rFonts w:ascii="Times New Roman" w:hAnsi="Times New Roman" w:cs="Times New Roman"/>
          <w:sz w:val="24"/>
          <w:szCs w:val="24"/>
        </w:rPr>
        <w:t>Tehniline kirjeldus</w:t>
      </w:r>
    </w:p>
    <w:p w14:paraId="617D8609" w14:textId="78AFFA49" w:rsidR="0044042A" w:rsidRDefault="004E255C" w:rsidP="00257DD7">
      <w:pPr>
        <w:spacing w:after="0" w:line="276" w:lineRule="auto"/>
        <w:outlineLvl w:val="1"/>
        <w:rPr>
          <w:rFonts w:ascii="Times New Roman" w:hAnsi="Times New Roman" w:cs="Times New Roman"/>
          <w:sz w:val="24"/>
          <w:szCs w:val="24"/>
        </w:rPr>
      </w:pPr>
      <w:r w:rsidRPr="00432E78">
        <w:rPr>
          <w:rFonts w:ascii="Times New Roman" w:hAnsi="Times New Roman" w:cs="Times New Roman"/>
          <w:sz w:val="24"/>
          <w:szCs w:val="24"/>
        </w:rPr>
        <w:t xml:space="preserve">Lisa 2 </w:t>
      </w:r>
      <w:r w:rsidR="006D2C2D">
        <w:rPr>
          <w:rFonts w:ascii="Times New Roman" w:hAnsi="Times New Roman" w:cs="Times New Roman"/>
          <w:sz w:val="24"/>
          <w:szCs w:val="24"/>
        </w:rPr>
        <w:t>-</w:t>
      </w:r>
      <w:r w:rsidR="004B0E65" w:rsidRPr="00432E78">
        <w:rPr>
          <w:rFonts w:ascii="Times New Roman" w:hAnsi="Times New Roman" w:cs="Times New Roman"/>
          <w:sz w:val="24"/>
          <w:szCs w:val="24"/>
        </w:rPr>
        <w:t xml:space="preserve"> </w:t>
      </w:r>
      <w:r w:rsidR="0081458A">
        <w:rPr>
          <w:rFonts w:ascii="Times New Roman" w:hAnsi="Times New Roman" w:cs="Times New Roman"/>
          <w:sz w:val="24"/>
          <w:szCs w:val="24"/>
        </w:rPr>
        <w:t>Funktsionaalsusnõuded</w:t>
      </w:r>
    </w:p>
    <w:p w14:paraId="0DBD71F6" w14:textId="0AF1C4D9" w:rsidR="0081458A" w:rsidRDefault="0081458A" w:rsidP="00257DD7">
      <w:pPr>
        <w:spacing w:after="0" w:line="276" w:lineRule="auto"/>
        <w:outlineLvl w:val="1"/>
        <w:rPr>
          <w:rFonts w:ascii="Times New Roman" w:hAnsi="Times New Roman" w:cs="Times New Roman"/>
          <w:sz w:val="24"/>
          <w:szCs w:val="24"/>
        </w:rPr>
      </w:pPr>
      <w:r>
        <w:rPr>
          <w:rFonts w:ascii="Times New Roman" w:hAnsi="Times New Roman" w:cs="Times New Roman"/>
          <w:sz w:val="24"/>
          <w:szCs w:val="24"/>
        </w:rPr>
        <w:t>Lisa 3</w:t>
      </w:r>
      <w:r w:rsidR="0092557B">
        <w:rPr>
          <w:rFonts w:ascii="Times New Roman" w:hAnsi="Times New Roman" w:cs="Times New Roman"/>
          <w:sz w:val="24"/>
          <w:szCs w:val="24"/>
        </w:rPr>
        <w:t>-</w:t>
      </w:r>
      <w:r>
        <w:rPr>
          <w:rFonts w:ascii="Times New Roman" w:hAnsi="Times New Roman" w:cs="Times New Roman"/>
          <w:sz w:val="24"/>
          <w:szCs w:val="24"/>
        </w:rPr>
        <w:t xml:space="preserve"> </w:t>
      </w:r>
      <w:r w:rsidR="0092557B">
        <w:rPr>
          <w:rFonts w:ascii="Times New Roman" w:hAnsi="Times New Roman" w:cs="Times New Roman"/>
          <w:sz w:val="24"/>
          <w:szCs w:val="24"/>
        </w:rPr>
        <w:t>Mittefunktsionaalsus nõuded</w:t>
      </w:r>
    </w:p>
    <w:p w14:paraId="6F317457" w14:textId="0BE140A0" w:rsidR="0092557B" w:rsidRDefault="0092557B" w:rsidP="00257DD7">
      <w:pPr>
        <w:spacing w:after="0" w:line="276" w:lineRule="auto"/>
        <w:outlineLvl w:val="1"/>
        <w:rPr>
          <w:rFonts w:ascii="Times New Roman" w:hAnsi="Times New Roman" w:cs="Times New Roman"/>
          <w:sz w:val="24"/>
          <w:szCs w:val="24"/>
        </w:rPr>
      </w:pPr>
      <w:r>
        <w:rPr>
          <w:rFonts w:ascii="Times New Roman" w:hAnsi="Times New Roman" w:cs="Times New Roman"/>
          <w:sz w:val="24"/>
          <w:szCs w:val="24"/>
        </w:rPr>
        <w:t>Lisa 4- Projekti riskide hindamise tabel</w:t>
      </w:r>
    </w:p>
    <w:p w14:paraId="47855288" w14:textId="18023D66" w:rsidR="0092557B" w:rsidRDefault="0092557B" w:rsidP="00257DD7">
      <w:pPr>
        <w:spacing w:after="0" w:line="276" w:lineRule="auto"/>
        <w:outlineLvl w:val="1"/>
        <w:rPr>
          <w:rFonts w:ascii="Times New Roman" w:hAnsi="Times New Roman" w:cs="Times New Roman"/>
          <w:sz w:val="24"/>
          <w:szCs w:val="24"/>
        </w:rPr>
      </w:pPr>
      <w:r>
        <w:rPr>
          <w:rFonts w:ascii="Times New Roman" w:hAnsi="Times New Roman" w:cs="Times New Roman"/>
          <w:sz w:val="24"/>
          <w:szCs w:val="24"/>
        </w:rPr>
        <w:t>Lisa 5 -Pakkumuse maksumuse vorm</w:t>
      </w:r>
    </w:p>
    <w:p w14:paraId="1F95A30C" w14:textId="22F73E91" w:rsidR="0092557B" w:rsidRDefault="0092557B" w:rsidP="00257DD7">
      <w:pPr>
        <w:spacing w:after="0" w:line="276" w:lineRule="auto"/>
        <w:outlineLvl w:val="1"/>
        <w:rPr>
          <w:rFonts w:ascii="Times New Roman" w:hAnsi="Times New Roman" w:cs="Times New Roman"/>
          <w:sz w:val="24"/>
          <w:szCs w:val="24"/>
        </w:rPr>
      </w:pPr>
      <w:r>
        <w:rPr>
          <w:rFonts w:ascii="Times New Roman" w:hAnsi="Times New Roman" w:cs="Times New Roman"/>
          <w:sz w:val="24"/>
          <w:szCs w:val="24"/>
        </w:rPr>
        <w:t>Lisa 6-Arendusnõuded</w:t>
      </w:r>
    </w:p>
    <w:p w14:paraId="22B12C8E" w14:textId="000C1A43" w:rsidR="0037590B" w:rsidRDefault="0037590B" w:rsidP="00257DD7">
      <w:pPr>
        <w:spacing w:after="0" w:line="276" w:lineRule="auto"/>
        <w:outlineLvl w:val="1"/>
        <w:rPr>
          <w:rFonts w:ascii="Times New Roman" w:hAnsi="Times New Roman" w:cs="Times New Roman"/>
          <w:sz w:val="24"/>
          <w:szCs w:val="24"/>
        </w:rPr>
      </w:pPr>
      <w:r>
        <w:rPr>
          <w:rFonts w:ascii="Times New Roman" w:hAnsi="Times New Roman" w:cs="Times New Roman"/>
          <w:sz w:val="24"/>
          <w:szCs w:val="24"/>
        </w:rPr>
        <w:t>Lisa 7 -Raamleping</w:t>
      </w:r>
    </w:p>
    <w:p w14:paraId="570CB172" w14:textId="32882715" w:rsidR="0092557B" w:rsidRPr="00432E78" w:rsidRDefault="0092557B" w:rsidP="00257DD7">
      <w:pPr>
        <w:spacing w:after="0" w:line="276" w:lineRule="auto"/>
        <w:outlineLvl w:val="1"/>
        <w:rPr>
          <w:rFonts w:ascii="Times New Roman" w:hAnsi="Times New Roman" w:cs="Times New Roman"/>
          <w:sz w:val="24"/>
          <w:szCs w:val="24"/>
        </w:rPr>
      </w:pPr>
      <w:r>
        <w:rPr>
          <w:rFonts w:ascii="Times New Roman" w:hAnsi="Times New Roman" w:cs="Times New Roman"/>
          <w:sz w:val="24"/>
          <w:szCs w:val="24"/>
        </w:rPr>
        <w:t xml:space="preserve">Lisa </w:t>
      </w:r>
      <w:r w:rsidR="0037590B">
        <w:rPr>
          <w:rFonts w:ascii="Times New Roman" w:hAnsi="Times New Roman" w:cs="Times New Roman"/>
          <w:sz w:val="24"/>
          <w:szCs w:val="24"/>
        </w:rPr>
        <w:t>8</w:t>
      </w:r>
      <w:r w:rsidR="00502BC4">
        <w:rPr>
          <w:rFonts w:ascii="Times New Roman" w:hAnsi="Times New Roman" w:cs="Times New Roman"/>
          <w:sz w:val="24"/>
          <w:szCs w:val="24"/>
        </w:rPr>
        <w:t>-Isikuandmete töötlemise nõuded</w:t>
      </w:r>
    </w:p>
    <w:p w14:paraId="7FF50779" w14:textId="77777777" w:rsidR="004E255C" w:rsidRPr="00432E78" w:rsidRDefault="004E255C" w:rsidP="00432E78">
      <w:pPr>
        <w:suppressAutoHyphens/>
        <w:spacing w:after="0" w:line="276" w:lineRule="auto"/>
        <w:rPr>
          <w:rFonts w:ascii="Times New Roman" w:eastAsia="Times New Roman" w:hAnsi="Times New Roman" w:cs="Times New Roman"/>
          <w:kern w:val="0"/>
          <w:sz w:val="24"/>
          <w:szCs w:val="24"/>
          <w:lang w:eastAsia="ar-SA"/>
          <w14:ligatures w14:val="none"/>
        </w:rPr>
      </w:pPr>
    </w:p>
    <w:p w14:paraId="4E827A9D"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xPro_S-Light">
    <w:altName w:val="Calibri"/>
    <w:charset w:val="BA"/>
    <w:family w:val="swiss"/>
    <w:pitch w:val="variable"/>
    <w:sig w:usb0="A00002FF" w:usb1="4000205B" w:usb2="00000008" w:usb3="00000000" w:csb0="00000097"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61B25C5A"/>
    <w:lvl w:ilvl="0">
      <w:start w:val="1"/>
      <w:numFmt w:val="decimal"/>
      <w:lvlText w:val="%1."/>
      <w:lvlJc w:val="left"/>
      <w:pPr>
        <w:ind w:left="360" w:hanging="360"/>
      </w:pPr>
      <w:rPr>
        <w:rFonts w:ascii="Times New Roman" w:hAnsi="Times New Roman" w:cs="Times New Roman" w:hint="default"/>
        <w:b/>
        <w:bCs/>
        <w:i w:val="0"/>
        <w:color w:val="auto"/>
        <w:sz w:val="24"/>
        <w:szCs w:val="24"/>
      </w:rPr>
    </w:lvl>
    <w:lvl w:ilvl="1">
      <w:start w:val="1"/>
      <w:numFmt w:val="decimal"/>
      <w:pStyle w:val="11"/>
      <w:lvlText w:val="%1.%2."/>
      <w:lvlJc w:val="left"/>
      <w:pPr>
        <w:ind w:left="432" w:hanging="432"/>
      </w:pPr>
      <w:rPr>
        <w:rFonts w:ascii="Times New Roman" w:hAnsi="Times New Roman" w:cs="Times New Roman" w:hint="default"/>
        <w:b w:val="0"/>
        <w:strike w:val="0"/>
        <w:dstrike w:val="0"/>
        <w:sz w:val="24"/>
        <w:szCs w:val="24"/>
        <w:u w:val="none"/>
        <w:effect w:val="none"/>
      </w:rPr>
    </w:lvl>
    <w:lvl w:ilvl="2">
      <w:start w:val="1"/>
      <w:numFmt w:val="decimal"/>
      <w:pStyle w:val="111"/>
      <w:lvlText w:val="%1.%2.%3."/>
      <w:lvlJc w:val="left"/>
      <w:pPr>
        <w:ind w:left="788"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CED4BDD"/>
    <w:multiLevelType w:val="multilevel"/>
    <w:tmpl w:val="6600637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6380461">
    <w:abstractNumId w:val="0"/>
  </w:num>
  <w:num w:numId="2" w16cid:durableId="1972394813">
    <w:abstractNumId w:val="1"/>
  </w:num>
  <w:num w:numId="3" w16cid:durableId="1009679183">
    <w:abstractNumId w:val="0"/>
    <w:lvlOverride w:ilvl="0">
      <w:startOverride w:val="4"/>
    </w:lvlOverride>
    <w:lvlOverride w:ilvl="1">
      <w:startOverride w:val="4"/>
    </w:lvlOverride>
    <w:lvlOverride w:ilvl="2">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55C"/>
    <w:rsid w:val="00042F74"/>
    <w:rsid w:val="000600AC"/>
    <w:rsid w:val="00093212"/>
    <w:rsid w:val="000A726E"/>
    <w:rsid w:val="000C1EAB"/>
    <w:rsid w:val="000C5B20"/>
    <w:rsid w:val="000C7C17"/>
    <w:rsid w:val="000D3299"/>
    <w:rsid w:val="000D539E"/>
    <w:rsid w:val="000E3EF6"/>
    <w:rsid w:val="001111A2"/>
    <w:rsid w:val="00133384"/>
    <w:rsid w:val="00147381"/>
    <w:rsid w:val="00151E12"/>
    <w:rsid w:val="00154840"/>
    <w:rsid w:val="0016696A"/>
    <w:rsid w:val="00167BBD"/>
    <w:rsid w:val="00193B85"/>
    <w:rsid w:val="001A0BAB"/>
    <w:rsid w:val="001A1228"/>
    <w:rsid w:val="001B6E29"/>
    <w:rsid w:val="001E4771"/>
    <w:rsid w:val="00207520"/>
    <w:rsid w:val="002134F2"/>
    <w:rsid w:val="002177DC"/>
    <w:rsid w:val="00232D57"/>
    <w:rsid w:val="00257DD7"/>
    <w:rsid w:val="00265BA1"/>
    <w:rsid w:val="003102DF"/>
    <w:rsid w:val="00321E3B"/>
    <w:rsid w:val="00327977"/>
    <w:rsid w:val="00346F94"/>
    <w:rsid w:val="0037590B"/>
    <w:rsid w:val="003D3F5B"/>
    <w:rsid w:val="003E6B1C"/>
    <w:rsid w:val="00416DE8"/>
    <w:rsid w:val="00426A46"/>
    <w:rsid w:val="00432E78"/>
    <w:rsid w:val="0044042A"/>
    <w:rsid w:val="0044354C"/>
    <w:rsid w:val="004640D9"/>
    <w:rsid w:val="004B0E65"/>
    <w:rsid w:val="004E255C"/>
    <w:rsid w:val="00502BC4"/>
    <w:rsid w:val="00507206"/>
    <w:rsid w:val="00511487"/>
    <w:rsid w:val="00527AF6"/>
    <w:rsid w:val="00532C72"/>
    <w:rsid w:val="0055314F"/>
    <w:rsid w:val="00582BF5"/>
    <w:rsid w:val="005931BC"/>
    <w:rsid w:val="005B274E"/>
    <w:rsid w:val="005C2EAA"/>
    <w:rsid w:val="005C3772"/>
    <w:rsid w:val="005D6D2E"/>
    <w:rsid w:val="00646533"/>
    <w:rsid w:val="006605A5"/>
    <w:rsid w:val="00671664"/>
    <w:rsid w:val="00671D96"/>
    <w:rsid w:val="006760C1"/>
    <w:rsid w:val="00683906"/>
    <w:rsid w:val="006947ED"/>
    <w:rsid w:val="006D2C2D"/>
    <w:rsid w:val="006E6686"/>
    <w:rsid w:val="007404D7"/>
    <w:rsid w:val="00740CBD"/>
    <w:rsid w:val="00792DB5"/>
    <w:rsid w:val="007E52A8"/>
    <w:rsid w:val="0081458A"/>
    <w:rsid w:val="00822F42"/>
    <w:rsid w:val="0082376F"/>
    <w:rsid w:val="00824EF1"/>
    <w:rsid w:val="008436B4"/>
    <w:rsid w:val="008469BF"/>
    <w:rsid w:val="0087587F"/>
    <w:rsid w:val="008962E5"/>
    <w:rsid w:val="008A272A"/>
    <w:rsid w:val="008D2FD0"/>
    <w:rsid w:val="00900D0D"/>
    <w:rsid w:val="0091448E"/>
    <w:rsid w:val="0092557B"/>
    <w:rsid w:val="00960D97"/>
    <w:rsid w:val="00996972"/>
    <w:rsid w:val="00997D71"/>
    <w:rsid w:val="009B0843"/>
    <w:rsid w:val="009D3C69"/>
    <w:rsid w:val="00A13486"/>
    <w:rsid w:val="00A23F58"/>
    <w:rsid w:val="00AD74D9"/>
    <w:rsid w:val="00AE5961"/>
    <w:rsid w:val="00B301F3"/>
    <w:rsid w:val="00B44D24"/>
    <w:rsid w:val="00BA2B02"/>
    <w:rsid w:val="00BA3A33"/>
    <w:rsid w:val="00BC71D7"/>
    <w:rsid w:val="00BF75DA"/>
    <w:rsid w:val="00C37490"/>
    <w:rsid w:val="00C64F90"/>
    <w:rsid w:val="00C950E0"/>
    <w:rsid w:val="00CB1A66"/>
    <w:rsid w:val="00D61105"/>
    <w:rsid w:val="00D86286"/>
    <w:rsid w:val="00D86A54"/>
    <w:rsid w:val="00DC5B66"/>
    <w:rsid w:val="00E218DB"/>
    <w:rsid w:val="00E32C40"/>
    <w:rsid w:val="00E73659"/>
    <w:rsid w:val="00EA0C75"/>
    <w:rsid w:val="00EA2AD1"/>
    <w:rsid w:val="00EE654A"/>
    <w:rsid w:val="00F963C2"/>
    <w:rsid w:val="00FA75E8"/>
    <w:rsid w:val="00FB3443"/>
    <w:rsid w:val="00FB58B0"/>
    <w:rsid w:val="1C302804"/>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01FDB"/>
  <w15:chartTrackingRefBased/>
  <w15:docId w15:val="{77782E6D-4699-4E30-9067-A7260F1A7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4E255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4E255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4E255C"/>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4E255C"/>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4E255C"/>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4E255C"/>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4E255C"/>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4E255C"/>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4E255C"/>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4E255C"/>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4E255C"/>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4E255C"/>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4E255C"/>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4E255C"/>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4E255C"/>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4E255C"/>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4E255C"/>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4E255C"/>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4E25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4E255C"/>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4E255C"/>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4E255C"/>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4E255C"/>
    <w:pPr>
      <w:spacing w:before="160"/>
      <w:jc w:val="center"/>
    </w:pPr>
    <w:rPr>
      <w:i/>
      <w:iCs/>
      <w:color w:val="404040" w:themeColor="text1" w:themeTint="BF"/>
    </w:rPr>
  </w:style>
  <w:style w:type="character" w:customStyle="1" w:styleId="TsitaatMrk">
    <w:name w:val="Tsitaat Märk"/>
    <w:basedOn w:val="Liguvaikefont"/>
    <w:link w:val="Tsitaat"/>
    <w:uiPriority w:val="29"/>
    <w:rsid w:val="004E255C"/>
    <w:rPr>
      <w:i/>
      <w:iCs/>
      <w:color w:val="404040" w:themeColor="text1" w:themeTint="BF"/>
    </w:rPr>
  </w:style>
  <w:style w:type="paragraph" w:styleId="Loendilik">
    <w:name w:val="List Paragraph"/>
    <w:basedOn w:val="Normaallaad"/>
    <w:uiPriority w:val="34"/>
    <w:qFormat/>
    <w:rsid w:val="004E255C"/>
    <w:pPr>
      <w:ind w:left="720"/>
      <w:contextualSpacing/>
    </w:pPr>
  </w:style>
  <w:style w:type="character" w:styleId="Selgeltmrgatavrhutus">
    <w:name w:val="Intense Emphasis"/>
    <w:basedOn w:val="Liguvaikefont"/>
    <w:uiPriority w:val="21"/>
    <w:qFormat/>
    <w:rsid w:val="004E255C"/>
    <w:rPr>
      <w:i/>
      <w:iCs/>
      <w:color w:val="2E74B5" w:themeColor="accent1" w:themeShade="BF"/>
    </w:rPr>
  </w:style>
  <w:style w:type="paragraph" w:styleId="Selgeltmrgatavtsitaat">
    <w:name w:val="Intense Quote"/>
    <w:basedOn w:val="Normaallaad"/>
    <w:next w:val="Normaallaad"/>
    <w:link w:val="SelgeltmrgatavtsitaatMrk"/>
    <w:uiPriority w:val="30"/>
    <w:qFormat/>
    <w:rsid w:val="004E255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4E255C"/>
    <w:rPr>
      <w:i/>
      <w:iCs/>
      <w:color w:val="2E74B5" w:themeColor="accent1" w:themeShade="BF"/>
    </w:rPr>
  </w:style>
  <w:style w:type="character" w:styleId="Selgeltmrgatavviide">
    <w:name w:val="Intense Reference"/>
    <w:basedOn w:val="Liguvaikefont"/>
    <w:uiPriority w:val="32"/>
    <w:qFormat/>
    <w:rsid w:val="004E255C"/>
    <w:rPr>
      <w:b/>
      <w:bCs/>
      <w:smallCaps/>
      <w:color w:val="2E74B5" w:themeColor="accent1" w:themeShade="BF"/>
      <w:spacing w:val="5"/>
    </w:rPr>
  </w:style>
  <w:style w:type="paragraph" w:customStyle="1" w:styleId="111">
    <w:name w:val="1.1.1"/>
    <w:basedOn w:val="Normaallaad"/>
    <w:qFormat/>
    <w:rsid w:val="004E255C"/>
    <w:pPr>
      <w:numPr>
        <w:ilvl w:val="2"/>
        <w:numId w:val="1"/>
      </w:numPr>
      <w:tabs>
        <w:tab w:val="left" w:pos="709"/>
      </w:tabs>
      <w:spacing w:after="0" w:line="240" w:lineRule="auto"/>
      <w:jc w:val="both"/>
    </w:pPr>
    <w:rPr>
      <w:rFonts w:ascii="Times New Roman" w:hAnsi="Times New Roman" w:cs="MaxPro_S-Light"/>
      <w:sz w:val="24"/>
    </w:rPr>
  </w:style>
  <w:style w:type="paragraph" w:customStyle="1" w:styleId="11">
    <w:name w:val="1.1"/>
    <w:basedOn w:val="Normaallaad"/>
    <w:qFormat/>
    <w:rsid w:val="004E255C"/>
    <w:pPr>
      <w:numPr>
        <w:ilvl w:val="1"/>
        <w:numId w:val="1"/>
      </w:numPr>
      <w:spacing w:after="0" w:line="240" w:lineRule="auto"/>
      <w:jc w:val="both"/>
    </w:pPr>
    <w:rPr>
      <w:rFonts w:ascii="Times New Roman" w:hAnsi="Times New Roman" w:cs="MaxPro_S-Light"/>
      <w:sz w:val="24"/>
    </w:rPr>
  </w:style>
  <w:style w:type="character" w:styleId="Kommentaariviide">
    <w:name w:val="annotation reference"/>
    <w:basedOn w:val="Liguvaikefont"/>
    <w:uiPriority w:val="99"/>
    <w:semiHidden/>
    <w:unhideWhenUsed/>
    <w:rsid w:val="00EA0C75"/>
    <w:rPr>
      <w:sz w:val="16"/>
      <w:szCs w:val="16"/>
    </w:rPr>
  </w:style>
  <w:style w:type="paragraph" w:styleId="Kommentaaritekst">
    <w:name w:val="annotation text"/>
    <w:basedOn w:val="Normaallaad"/>
    <w:link w:val="KommentaaritekstMrk"/>
    <w:uiPriority w:val="99"/>
    <w:semiHidden/>
    <w:unhideWhenUsed/>
    <w:rsid w:val="00EA0C75"/>
    <w:pPr>
      <w:spacing w:line="240" w:lineRule="auto"/>
    </w:pPr>
    <w:rPr>
      <w:sz w:val="20"/>
      <w:szCs w:val="20"/>
    </w:rPr>
  </w:style>
  <w:style w:type="character" w:customStyle="1" w:styleId="KommentaaritekstMrk">
    <w:name w:val="Kommentaari tekst Märk"/>
    <w:basedOn w:val="Liguvaikefont"/>
    <w:link w:val="Kommentaaritekst"/>
    <w:uiPriority w:val="99"/>
    <w:semiHidden/>
    <w:rsid w:val="00EA0C75"/>
    <w:rPr>
      <w:sz w:val="20"/>
      <w:szCs w:val="20"/>
    </w:rPr>
  </w:style>
  <w:style w:type="paragraph" w:styleId="Kommentaariteema">
    <w:name w:val="annotation subject"/>
    <w:basedOn w:val="Kommentaaritekst"/>
    <w:next w:val="Kommentaaritekst"/>
    <w:link w:val="KommentaariteemaMrk"/>
    <w:uiPriority w:val="99"/>
    <w:semiHidden/>
    <w:unhideWhenUsed/>
    <w:rsid w:val="00EA0C75"/>
    <w:rPr>
      <w:b/>
      <w:bCs/>
    </w:rPr>
  </w:style>
  <w:style w:type="character" w:customStyle="1" w:styleId="KommentaariteemaMrk">
    <w:name w:val="Kommentaari teema Märk"/>
    <w:basedOn w:val="KommentaaritekstMrk"/>
    <w:link w:val="Kommentaariteema"/>
    <w:uiPriority w:val="99"/>
    <w:semiHidden/>
    <w:rsid w:val="00EA0C75"/>
    <w:rPr>
      <w:b/>
      <w:bCs/>
      <w:sz w:val="20"/>
      <w:szCs w:val="20"/>
    </w:rPr>
  </w:style>
  <w:style w:type="paragraph" w:styleId="Redaktsioon">
    <w:name w:val="Revision"/>
    <w:hidden/>
    <w:uiPriority w:val="99"/>
    <w:semiHidden/>
    <w:rsid w:val="00A13486"/>
    <w:pPr>
      <w:spacing w:after="0" w:line="240" w:lineRule="auto"/>
    </w:pPr>
  </w:style>
  <w:style w:type="table" w:styleId="Kontuurtabel">
    <w:name w:val="Table Grid"/>
    <w:basedOn w:val="Normaaltabel"/>
    <w:uiPriority w:val="39"/>
    <w:rsid w:val="000D5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iigihanked.riik.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7</Pages>
  <Words>2588</Words>
  <Characters>15015</Characters>
  <Application>Microsoft Office Word</Application>
  <DocSecurity>0</DocSecurity>
  <Lines>125</Lines>
  <Paragraphs>35</Paragraphs>
  <ScaleCrop>false</ScaleCrop>
  <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52</cp:revision>
  <dcterms:created xsi:type="dcterms:W3CDTF">2026-02-09T12:34:00Z</dcterms:created>
  <dcterms:modified xsi:type="dcterms:W3CDTF">2026-02-12T12:45:00Z</dcterms:modified>
</cp:coreProperties>
</file>